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80720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451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03.11.2016                                        г. Ужур                                                   № 633</w:t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1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Ужурского района 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у», </w:t>
      </w:r>
      <w:r>
        <w:rPr>
          <w:rFonts w:ascii="Times New Roman" w:hAnsi="Times New Roman"/>
          <w:sz w:val="28"/>
          <w:szCs w:val="28"/>
        </w:rPr>
        <w:t xml:space="preserve">(в редакции от 24.01</w:t>
      </w:r>
      <w:r>
        <w:rPr>
          <w:rFonts w:ascii="Times New Roman" w:hAnsi="Times New Roman"/>
          <w:sz w:val="28"/>
          <w:szCs w:val="28"/>
        </w:rPr>
        <w:t xml:space="preserve">.2017</w:t>
      </w:r>
      <w:r>
        <w:rPr>
          <w:rFonts w:ascii="Times New Roman" w:hAnsi="Times New Roman"/>
          <w:sz w:val="28"/>
          <w:szCs w:val="28"/>
        </w:rPr>
        <w:tab/>
        <w:t xml:space="preserve"> №</w:t>
      </w:r>
      <w:r>
        <w:rPr>
          <w:rFonts w:ascii="Times New Roman" w:hAnsi="Times New Roman"/>
          <w:sz w:val="28"/>
          <w:szCs w:val="28"/>
        </w:rPr>
        <w:t xml:space="preserve">27</w:t>
      </w:r>
      <w:r>
        <w:rPr>
          <w:rFonts w:ascii="Times New Roman" w:hAnsi="Times New Roman"/>
          <w:sz w:val="28"/>
          <w:szCs w:val="28"/>
        </w:rPr>
        <w:t xml:space="preserve">, в редакции от 31.03.2017 № 189,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19.07.2017 №450,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31.08.2017 № 576,в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01.11.2017 №727,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19.02.2018 № 106, в редакции от 02.04.2018 № 212, в редакции от 26.06.2018 №424,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29.11.2018 № 746,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31.01.2019 №67,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28.06.2019 № 434,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25.09.2019 № 668,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01.11.2019 №768,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25.12.2019 № 902,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30.07.2020 №497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07.08.2020 №516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02.11.2020 №712, </w:t>
      </w:r>
      <w:r>
        <w:rPr>
          <w:rFonts w:ascii="Times New Roman" w:hAnsi="Times New Roman"/>
          <w:sz w:val="28"/>
          <w:szCs w:val="28"/>
        </w:rPr>
        <w:t xml:space="preserve">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22.12.2020 №897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 29.01.2021 №69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19.05.2021 №389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20.07.2021 №606</w:t>
      </w:r>
      <w:r>
        <w:rPr>
          <w:rFonts w:ascii="Times New Roman" w:hAnsi="Times New Roman"/>
          <w:sz w:val="28"/>
          <w:szCs w:val="28"/>
        </w:rPr>
        <w:t xml:space="preserve">,в ре</w:t>
      </w:r>
      <w:r>
        <w:rPr>
          <w:rFonts w:ascii="Times New Roman" w:hAnsi="Times New Roman"/>
          <w:sz w:val="28"/>
          <w:szCs w:val="28"/>
        </w:rPr>
        <w:t xml:space="preserve">д.</w:t>
      </w:r>
      <w:r>
        <w:rPr>
          <w:rFonts w:ascii="Times New Roman" w:hAnsi="Times New Roman"/>
          <w:sz w:val="28"/>
          <w:szCs w:val="28"/>
        </w:rPr>
        <w:t xml:space="preserve"> от 29.10.2021 №814,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27.01.2022 №74,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05.04.2022 №255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23.06.2022 №454</w:t>
      </w:r>
      <w:r>
        <w:rPr>
          <w:rFonts w:ascii="Times New Roman" w:hAnsi="Times New Roman"/>
          <w:sz w:val="28"/>
          <w:szCs w:val="28"/>
        </w:rPr>
        <w:t xml:space="preserve">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03.10.2022 №731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03.11.2022 №813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20.12.2022 №919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21.12.2022 №</w:t>
      </w:r>
      <w:r>
        <w:rPr>
          <w:rFonts w:ascii="Times New Roman" w:hAnsi="Times New Roman"/>
          <w:sz w:val="28"/>
          <w:szCs w:val="28"/>
        </w:rPr>
        <w:t xml:space="preserve">923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30.01.2023 №59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 21.02.2023 №111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11.04.2023 №260</w:t>
      </w:r>
      <w:r>
        <w:rPr>
          <w:rFonts w:ascii="Times New Roman" w:hAnsi="Times New Roman"/>
          <w:sz w:val="28"/>
          <w:szCs w:val="28"/>
        </w:rPr>
        <w:t xml:space="preserve">, в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от 24.05.2023 №379</w:t>
      </w:r>
      <w:r>
        <w:rPr>
          <w:rFonts w:ascii="Times New Roman" w:hAnsi="Times New Roman"/>
          <w:sz w:val="28"/>
          <w:szCs w:val="28"/>
        </w:rPr>
        <w:t xml:space="preserve">, в ред. от 06.06.2023 №448, в ред. от 07.06.2023 №450, в ред. от 03.11.2023 №850</w:t>
      </w:r>
      <w:r>
        <w:rPr>
          <w:rFonts w:ascii="Times New Roman" w:hAnsi="Times New Roman"/>
          <w:sz w:val="28"/>
          <w:szCs w:val="28"/>
        </w:rPr>
        <w:t xml:space="preserve">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</w:t>
      </w:r>
      <w:r>
        <w:rPr>
          <w:rFonts w:ascii="Times New Roman" w:hAnsi="Times New Roman"/>
          <w:sz w:val="28"/>
          <w:szCs w:val="28"/>
        </w:rPr>
        <w:t xml:space="preserve">ии, постановление администрации Ужурского района от 12.08.2013 года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/>
    </w:p>
    <w:p>
      <w:pPr>
        <w:pStyle w:val="747"/>
        <w:ind w:firstLine="708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Ужурского района 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в Ужурском районе</w:t>
      </w:r>
      <w:r>
        <w:rPr>
          <w:rFonts w:ascii="Times New Roman" w:hAnsi="Times New Roman"/>
          <w:sz w:val="28"/>
          <w:szCs w:val="28"/>
        </w:rPr>
        <w:t xml:space="preserve">», согласно приложению.</w:t>
      </w:r>
      <w:r/>
    </w:p>
    <w:p>
      <w:pPr>
        <w:pStyle w:val="733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по сельскому хозяйству и оперативному управлению Ю.П. Казанцева. </w:t>
      </w:r>
      <w:r/>
    </w:p>
    <w:p>
      <w:pPr>
        <w:pStyle w:val="733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 01.01.2017 года, но не раннее </w:t>
      </w:r>
      <w:r>
        <w:rPr>
          <w:rFonts w:ascii="Times New Roman" w:hAnsi="Times New Roman"/>
          <w:sz w:val="28"/>
          <w:szCs w:val="28"/>
        </w:rPr>
        <w:t xml:space="preserve">дня,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>
        <w:rPr>
          <w:rFonts w:ascii="Times New Roman" w:hAnsi="Times New Roman"/>
          <w:sz w:val="28"/>
          <w:szCs w:val="28"/>
        </w:rPr>
        <w:t xml:space="preserve">за днем его официальным опубликованием</w:t>
      </w:r>
      <w:r>
        <w:rPr>
          <w:rFonts w:ascii="Times New Roman" w:hAnsi="Times New Roman"/>
          <w:sz w:val="28"/>
          <w:szCs w:val="28"/>
        </w:rPr>
        <w:t xml:space="preserve">, в специальном выпуске газеты «Сибирский хлебороб».</w:t>
      </w:r>
      <w:r/>
    </w:p>
    <w:p>
      <w:pPr>
        <w:pStyle w:val="7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К.Н. Зарецкий 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3" w:firstLine="708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/>
    </w:p>
    <w:p>
      <w:pPr>
        <w:ind w:left="4678" w:right="-3" w:hanging="127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</w:t>
      </w:r>
      <w:r/>
    </w:p>
    <w:p>
      <w:pPr>
        <w:ind w:left="4678" w:right="-3" w:hanging="127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Ужурского </w:t>
      </w:r>
      <w:r>
        <w:rPr>
          <w:rFonts w:ascii="Times New Roman" w:hAnsi="Times New Roman"/>
          <w:sz w:val="24"/>
          <w:szCs w:val="24"/>
        </w:rPr>
        <w:t xml:space="preserve">района</w:t>
      </w:r>
      <w:r/>
    </w:p>
    <w:p>
      <w:pPr>
        <w:pStyle w:val="747"/>
        <w:ind w:left="7080" w:firstLine="0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.2</w:t>
      </w:r>
      <w:r>
        <w:rPr>
          <w:rFonts w:ascii="Times New Roman" w:hAnsi="Times New Roman"/>
          <w:sz w:val="24"/>
          <w:szCs w:val="24"/>
        </w:rPr>
        <w:t xml:space="preserve">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633</w:t>
      </w:r>
      <w:r/>
    </w:p>
    <w:p>
      <w:pPr>
        <w:pStyle w:val="74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/>
      <w:bookmarkStart w:id="0" w:name="_Hlk122352683"/>
      <w:r>
        <w:rPr>
          <w:rFonts w:ascii="Times New Roman" w:hAnsi="Times New Roman" w:cs="Times New Roman"/>
          <w:b/>
          <w:sz w:val="28"/>
          <w:szCs w:val="28"/>
        </w:rPr>
        <w:t xml:space="preserve">1.  Паспорт программы</w:t>
      </w:r>
      <w:r/>
    </w:p>
    <w:p>
      <w:pPr>
        <w:pStyle w:val="747"/>
        <w:ind w:firstLine="0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bookmarkEnd w:id="0"/>
      <w:r/>
    </w:p>
    <w:tbl>
      <w:tblPr>
        <w:tblW w:w="5400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6"/>
        <w:gridCol w:w="7758"/>
      </w:tblGrid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  <w:r/>
          </w:p>
          <w:p>
            <w:pPr>
              <w:pStyle w:val="747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населения по Ужурскому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программа)</w:t>
            </w:r>
            <w:r/>
          </w:p>
        </w:tc>
      </w:tr>
      <w:tr>
        <w:trPr>
          <w:trHeight w:val="1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>
              <w:rPr>
                <w:rFonts w:ascii="Times New Roman" w:hAnsi="Times New Roman"/>
                <w:sz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Порядка принятия решений о разработке муниципальных программ Ужурского района, их формирования и реализации</w:t>
            </w:r>
            <w:r>
              <w:rPr>
                <w:rFonts w:ascii="Times New Roman" w:hAnsi="Times New Roman"/>
                <w:sz w:val="28"/>
              </w:rPr>
              <w:t xml:space="preserve">», Постановление администрации Ужурского района от 26.08.2019 № 537 «</w:t>
            </w:r>
            <w:r>
              <w:rPr>
                <w:rFonts w:ascii="Times New Roman" w:hAnsi="Times New Roman" w:eastAsia="Times New Roman"/>
                <w:sz w:val="28"/>
                <w:szCs w:val="20"/>
                <w:lang w:eastAsia="ru-RU"/>
              </w:rPr>
              <w:t xml:space="preserve">Об утверждении перечня муниципальных программ Ужурского района»</w:t>
            </w:r>
            <w:r/>
          </w:p>
        </w:tc>
      </w:tr>
      <w:tr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/>
          </w:p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Ужурского района (отдел по вопросам безопасности территории).</w:t>
            </w:r>
            <w:r/>
          </w:p>
        </w:tc>
      </w:tr>
      <w:tr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и сельских поселений Ужурского района</w:t>
            </w:r>
            <w:r/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vAlign w:val="center"/>
            <w:textDirection w:val="lrTb"/>
            <w:noWrap w:val="false"/>
          </w:tcPr>
          <w:p>
            <w:pPr>
              <w:pStyle w:val="74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содержит две подпрограммы:</w:t>
            </w:r>
            <w:r/>
          </w:p>
          <w:p>
            <w:pPr>
              <w:pStyle w:val="74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  <w:r/>
          </w:p>
          <w:p>
            <w:pPr>
              <w:pStyle w:val="744"/>
              <w:ind w:left="0"/>
              <w:jc w:val="both"/>
              <w:tabs>
                <w:tab w:val="left" w:pos="2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«Профилактика правонарушений на территории Ужурского района» (приложение №4 к программе).</w:t>
            </w:r>
            <w:r/>
          </w:p>
        </w:tc>
      </w:tr>
      <w:tr>
        <w:trPr>
          <w:trHeight w:val="7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/>
          </w:p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8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  <w:r/>
          </w:p>
          <w:p>
            <w:pPr>
              <w:spacing w:after="0" w:line="240" w:lineRule="auto"/>
              <w:tabs>
                <w:tab w:val="left" w:pos="28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Предупреждение правонарушений на территории района</w:t>
            </w:r>
            <w:r/>
          </w:p>
        </w:tc>
      </w:tr>
      <w:tr>
        <w:trPr>
          <w:trHeight w:val="5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</w:t>
            </w:r>
            <w:r/>
          </w:p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1.  Предупреждение чрезвычайных ситуаций;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2.  Создание условий для обучения населения способам и действиям в экстремальных ситуациях;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  <w:r/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  <w:r/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и показатели результативности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паспорту программы</w:t>
            </w:r>
            <w:r/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программы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103531,1</w:t>
            </w:r>
            <w:r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7080,6 тыс. руб.;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7236,1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12446,5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12867,2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17005,7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4482,4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4762,4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 из средств краевого бюджета: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27777,0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- 1101,7 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1077,8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1014,0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3742,2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3539,6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3693,0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5220,9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4053,9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4333,9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руб.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75503,7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6897,6 тыс. руб.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8906,9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9174,2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11784,8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10428,5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год.</w:t>
            </w:r>
            <w:r/>
          </w:p>
        </w:tc>
      </w:tr>
    </w:tbl>
    <w:p>
      <w:pPr>
        <w:pStyle w:val="744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4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текущего состояния социально-экономического</w:t>
      </w:r>
      <w:r/>
    </w:p>
    <w:p>
      <w:pPr>
        <w:pStyle w:val="74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развития сферы безопасности с указанием основных показателей социально-экономического развития Ужурского района </w:t>
      </w:r>
      <w:r/>
    </w:p>
    <w:p>
      <w:pPr>
        <w:pStyle w:val="726"/>
        <w:ind w:firstLine="709"/>
        <w:jc w:val="both"/>
        <w:spacing w:before="0" w:beforeAutospacing="0" w:after="0" w:afterAutospacing="0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Ужурский район основан 4 апреля 1924 года и является административно-территориальным образованием, входящим в состав Красноярского края Российской Федерации.</w:t>
      </w:r>
      <w:r/>
    </w:p>
    <w:p>
      <w:pPr>
        <w:pStyle w:val="726"/>
        <w:ind w:firstLine="709"/>
        <w:jc w:val="both"/>
        <w:spacing w:before="0" w:beforeAutospacing="0" w:after="0" w:afterAutospacing="0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Сегодня муниципальное образование «Ужурский район» занимает 4222 км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Население Ужурского района составляет 31672 человека.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муниципального образования Ужурский район входят 13 муниципальных образований или 51 населенный пункт.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современного общества может быть обеспечено только при условии безопасности человека и окружающей природной среды, защищенности жизненно важных интерес</w:t>
      </w:r>
      <w:r>
        <w:rPr>
          <w:rFonts w:ascii="Times New Roman" w:hAnsi="Times New Roman"/>
          <w:sz w:val="28"/>
          <w:szCs w:val="28"/>
        </w:rPr>
        <w:t xml:space="preserve">ов личности, общества и государства от внутренних и внешних угроз. Безопасность в чрезвычайных ситуациях означает состояние защищенности человека, общества и окружающей природной среды от вредных воздействий техногенных, природных и экологических факторов.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Чрезвычайная ситуация (ЧС) - обстановка на определенной территории, сложившаяся в результате аварии, опасного природного явления, катастрофы, </w:t>
      </w:r>
      <w:r>
        <w:rPr>
          <w:rFonts w:ascii="Times New Roman" w:hAnsi="Times New Roman"/>
          <w:sz w:val="28"/>
          <w:szCs w:val="28"/>
        </w:rPr>
        <w:t xml:space="preserve">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 - неконтролируемое горение, причиняющее материальный ущерб, вред жизни и здоровью граждан, интересам общества и государства.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Ужурский район, являясь одним из важнейших в экономическом плане районов края, требует особого внимания и подходов в вопросах защиты его населения, территорий и экономического потенциала от ЧС.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Перспективы дальнейшего социально-экономического развития района во многом зависят от уровня безопасности его населения и территорий в чрезвычайных ситуациях.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</w:t>
      </w:r>
      <w:r>
        <w:rPr>
          <w:rFonts w:ascii="Times New Roman" w:hAnsi="Times New Roman"/>
          <w:sz w:val="28"/>
          <w:szCs w:val="28"/>
        </w:rPr>
        <w:t xml:space="preserve">м пути –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человека. А не на оплату огромных расходов на покрытие причиненного ущерба.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РФ от 06.10.2003 №131-ФЗ «Об общих принципах организации местного самоуправления» определе</w:t>
      </w:r>
      <w:r>
        <w:rPr>
          <w:rFonts w:ascii="Times New Roman" w:hAnsi="Times New Roman"/>
          <w:sz w:val="28"/>
          <w:szCs w:val="28"/>
        </w:rPr>
        <w:t xml:space="preserve">но, что орган местного самоуправления 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/>
      <w:hyperlink r:id="rId11" w:tooltip="consultantplus://offline/ref=389CC7FB7A8C65235BAEB1B0D81F3164F5D353477502AD7284D1C43965BEFCB0V3hAE" w:history="1">
        <w:r>
          <w:rPr>
            <w:rFonts w:ascii="Times New Roman" w:hAnsi="Times New Roman"/>
            <w:sz w:val="28"/>
            <w:szCs w:val="28"/>
          </w:rPr>
          <w:t xml:space="preserve"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Ужурского района установлено, что укрепление правопорядка и борьба с правонарушениями является задачей местного самоуправления Ужурского района.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Совместными усилиями органов местного самоуправления и правоохранительных органов в Ужурском районе продолжает развиваться многоуровневая система профилактики правонарушений.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Профилактическую работу в соотв</w:t>
      </w:r>
      <w:r>
        <w:rPr>
          <w:rFonts w:ascii="Times New Roman" w:hAnsi="Times New Roman"/>
          <w:sz w:val="28"/>
          <w:szCs w:val="28"/>
        </w:rPr>
        <w:t xml:space="preserve">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взаимодействия органов исполнительной власти, органов местного самоуправле</w:t>
      </w:r>
      <w:r>
        <w:rPr>
          <w:rFonts w:ascii="Times New Roman" w:hAnsi="Times New Roman"/>
          <w:sz w:val="28"/>
          <w:szCs w:val="28"/>
        </w:rPr>
        <w:t xml:space="preserve">ния и общественных объединений по вопросам профилактики правонарушений на территории Ужурского района Постановлением администрации Ужурского района создана межведомственная комиссия по социальной профилактике правонарушений на территории Ужурского района. 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разработки и реализации программы обусловлена следующими причинами: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социально-экономическая острота проблемы;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межотраслевой и межведомственный характер проблемы;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  <w:r/>
    </w:p>
    <w:p>
      <w:pPr>
        <w:pStyle w:val="76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3. Приоритеты и цели социально-экономического развития, описание основных целей и задач программы, тенденции социально-экономического развития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Основными целями Программы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Повышение уровня готовности органов управления, сил и средств, необходимых для подготовки к ведению и ликвидации чрезвычайных ситуаций природного и техногенного характера,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Предупреждение правонарушений на территории района.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Программа предусматривает решение следующих задач:</w:t>
      </w:r>
      <w:r/>
    </w:p>
    <w:p>
      <w:pPr>
        <w:ind w:firstLine="709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 Предупреждение чрезвычайных ситуаций;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Создание условий для обучения населения способам и действиям в экстремальных ситуациях;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Снижение количества правонарушений на 2% ежегодно.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направлена на решение вопросов, связанных с обеспечением населения Ужурского района в условия</w:t>
      </w:r>
      <w:r>
        <w:rPr>
          <w:rFonts w:ascii="Times New Roman" w:hAnsi="Times New Roman"/>
          <w:sz w:val="28"/>
          <w:szCs w:val="28"/>
        </w:rPr>
        <w:t xml:space="preserve">х постоянного воздействия чрезвычайных ситуаций природного, техногенного характера и нарастания угроз ЧС террористического характера. Обеспечение необходимых условий для предотвращения гибели и травматизма людей при пожарах, сокращение материального ущерба</w:t>
      </w:r>
      <w:r>
        <w:rPr>
          <w:rFonts w:ascii="Times New Roman" w:hAnsi="Times New Roman"/>
          <w:bCs/>
          <w:sz w:val="28"/>
          <w:szCs w:val="28"/>
        </w:rPr>
        <w:t xml:space="preserve"> выполнение первичных мер пожарной безопасности на территории Ужурского района;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собственности администрации Ужурского района находятся 2 опасных объекта (ГТС оз. Белое в д. Корнилово и ГТС пруда «Михайловский») в результате чрезвычайной ситуации на данных объекта возможно подтопление населенных пунктов района.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Большинство происшествий на водных объектах связано с гибелью людей в необорудованных местах массового отдыха в летнее и зимнее время.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безопасности населения и территории от угрозы терроризма и экстремизма, предупреждения и пресечения распространения террористической и экстремисткой этиологии.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вопросы профилактики терроризма и экстреми</w:t>
      </w:r>
      <w:r>
        <w:rPr>
          <w:rFonts w:ascii="Times New Roman" w:hAnsi="Times New Roman"/>
          <w:sz w:val="28"/>
          <w:szCs w:val="28"/>
        </w:rPr>
        <w:t xml:space="preserve">зма являются средством достижения гарантированного уровня безопасности населения и территории от террористических угроз за счет осуществления комплекса мер, направленных на предупреждение и предотвращение террористических актов и экстремистских проявлений.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местного самоуправления в соответствии с Федеральным законом «О гражданской обороне» проводят: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подготовку и обучение населения способом защиты от опасностей, возникающих при ведении военных действий или в следствии этих действий;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подготовку должностных лиц гражданской обороны, руководителей нештатных аварийно-спасательных формирований, осуществляющих в ходе проведения учений и тренировок;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обучение неработающего населения по вопросам гражданской</w:t>
      </w:r>
      <w:r>
        <w:rPr>
          <w:rFonts w:ascii="Times New Roman" w:hAnsi="Times New Roman"/>
          <w:sz w:val="28"/>
          <w:szCs w:val="28"/>
        </w:rPr>
        <w:t xml:space="preserve"> обороны и чрезвычайных ситуаций осуществляется на учебно-консультационных пунктах (далее УКП), которые, в соответствии с Постановлением Правительства Российской Федерации от 02.11.2000 года №841 «Об утверждении Положения об организации обучения населения </w:t>
      </w:r>
      <w:r>
        <w:rPr>
          <w:rFonts w:ascii="Times New Roman" w:hAnsi="Times New Roman"/>
          <w:sz w:val="28"/>
          <w:szCs w:val="28"/>
        </w:rPr>
        <w:t xml:space="preserve">в области гражданской обороны» «создаются и оснащаются органами местного самоуправления в пределах территории своих муниципальных образований». Каждый УКП должен обслуживать населенный пункт, в котором проживает не более 1500 человек работающего населения.</w:t>
      </w:r>
      <w:r/>
    </w:p>
    <w:p>
      <w:pPr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развитие, степени реализации других общественно значимых интересов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мероприятий, предусмотренных Программой, позволит повысить уровень безопасности населения и территории Ужурского района при возникновении чрезвычайных ситуаци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 природного и техногенного характера. Повысить уверенность каждого конкретного человека в обеспечении его безопасности, что является одной из важнейших составляющих для комфортной и качественной жизни граждан. Выполнение программных мероприятий позволит: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создать устойчивую систему защиты от рисков возникновения опасностей и угроз населению, материальным ценностям и территории Ужурского района, путем обучения населения;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повысить уровень доверия граждан к деятельности органов местного самоуправления;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 создать условия для предотвращения гибели людей на пожарах, методично обучая жителей, размещение наглядной агитации;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повысить уровень готовности населения к действиям в чрезвычайных ситуациях мирного и военного времени путем обучения населения;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повысить качество и эффективность профилактической работы в области обеспечения безопасности людей, в том числе антитеррористической защищенности.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Максимального результата по обеспечению правопорядка и прав граждан в Ужурском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</w:t>
      </w:r>
      <w:r>
        <w:rPr>
          <w:rFonts w:ascii="Times New Roman" w:hAnsi="Times New Roman"/>
          <w:sz w:val="28"/>
          <w:szCs w:val="28"/>
        </w:rPr>
        <w:t xml:space="preserve"> мероприятий по реализации государственной политики в сфере профилактики правонарушений и привлечения к обеспечению правопорядка населения, в соответствии с Федеральным законом от 02.04.2014 года № 44-ФЗ «Об участии граждан в охране общественного порядка».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6"/>
        <w:ind w:firstLine="70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Перечень подпрограмм </w:t>
      </w:r>
      <w:r>
        <w:rPr>
          <w:b/>
          <w:sz w:val="28"/>
          <w:szCs w:val="28"/>
        </w:rPr>
        <w:t xml:space="preserve">и отдельных мероприятий </w:t>
      </w:r>
      <w:r>
        <w:rPr>
          <w:b/>
          <w:sz w:val="28"/>
          <w:szCs w:val="28"/>
        </w:rPr>
        <w:t xml:space="preserve">с указанием сроков их реализации и ожидаемых результатов</w:t>
      </w:r>
      <w:r/>
    </w:p>
    <w:p>
      <w:pPr>
        <w:pStyle w:val="747"/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предусмотрены следующие подпрограммы:</w:t>
      </w:r>
      <w:r/>
    </w:p>
    <w:p>
      <w:pPr>
        <w:pStyle w:val="7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«Защита населения и территории Ужурского района от чрезвычайных ситуаций природного и техногенного характера»;</w:t>
      </w:r>
      <w:r/>
    </w:p>
    <w:p>
      <w:pPr>
        <w:pStyle w:val="7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«Профилактика правонарушений на территории Ужурского района».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рамках Программы муниципальный район будет выполнять свои пол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номочия в части создания условий и обеспечения безопасности населения и территорий от ЧС природного и техногенного характера, антитеррористической защищенности, обучения населения действиям при ЧС, обеспечением безопасности и профилактикой правонарушений.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«Защита населения и территории Ужурского района от чрезвычайных ситуаций природного и техногенного характера»;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подпрограмм - 2017 - 2030 годы.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Мероприятия подпрограммы сформированы с использованием следующих принципов: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нацеленность на сохранение жизни и здоровья, обеспечения необходимого уровня безопасности населения и территории Ужурского района;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дифференцированный и адресный подход в реализации мероприятий Программы.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Целями подпрограммы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 Обеспечение безопасности на водных объектах;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Организация профилактической и информационно-пропагандистской работы;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Последовательное снижение рисков чрезвычайных ситуаций, 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достижения целей необходимо решить следующие задачи: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Создание условий для обучения населения способам и действиям в экстремальных ситуациях;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Создание условий для предотвращения гибели людей на водных объектах;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4.Совершенствование системы управления и экстренного реагирования в чрезвычайных и кризисных ситуациях;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Совершенствование системы подготовки руководящего состава и населения в области предупреждения и ликвидации чрезвычайных ситуаций;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 Создание условий для укрепления пожарной безопасности в Ужурском районе;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7.Организация профилактической и информационно-пропагандистской работы, в том числе в целях предотвращения межнациональных конфликтов;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8. Повышение антитеррористической защищенности социально значимых объектов и объектов 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целом в результате реализации программы будут снижены риски чрезвычайных ситуаций и пожаров, повысятся безопасность населения и защищенность критич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ески важных объектов и территорий населенных пунктов от угроз природного и техногенного характера, а также от опасностей, обусловленных ведением боевых действий и террористическими актами, повысится устойчивость функционирования объектов жизнеобеспечения.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основных программных мероприятий позволит: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создать оптимальную и эффективную организационную структуру орга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 управления и сил, специально предназначенных и привлекаемых для решения проблем, и задач защиты населения и территорий от чрезвычайных ситуаций, пожаров, опасностей на водных объектах, а также обеспечить более эффективное регулирование их деятельности;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обеспечить необходимый уровень безопасности населения и защищенности критически важных объектов;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обеспечить эффективное управление силами и средствами при ликвидации угроз чрезвычайных ситуаций;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повысить уровень информационной безопасности при осуществлении деятельности в области снижения рисков чрезвычайных ситуаций.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результате реализации Программы могут быть существенно снижены риски чрезвычайных ситуаций и пожаров, повысится безопасность населения и защищенность критически важных объектов от угроз природного и техногенного характера.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«Профилактика правонарушений на территории Ужурского района»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подпрограмм - 2017 - 2030 годы.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В целях реализации мер по охране общественного порядка и обеспечению общественной безопасности, осуществляемых органами государственной власти Ужурского района по предметам совместного ведения Российской Федерации и субъекто</w:t>
      </w:r>
      <w:r>
        <w:rPr>
          <w:rFonts w:ascii="Times New Roman" w:hAnsi="Times New Roman"/>
          <w:sz w:val="28"/>
          <w:szCs w:val="28"/>
        </w:rPr>
        <w:t xml:space="preserve">в Российской Федерации, оказывается государственная поддержка за счет средств районного бюджета Отделом Министерства внутренних дел Российской Федерации по Ужурскому району на территории Ужурского района Красноярского края, разработана данная подпрограмма.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Состояние преступности в Ужурском районе многие годы является одним из главных факторов, вызывающих беспокойство граждан.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Важными нап</w:t>
      </w:r>
      <w:r>
        <w:rPr>
          <w:rFonts w:ascii="Times New Roman" w:hAnsi="Times New Roman"/>
          <w:sz w:val="28"/>
          <w:szCs w:val="28"/>
        </w:rPr>
        <w:t xml:space="preserve">равлениями остаются вопросы целевого финансирования мероприятий по предупреждению преступлений и иных правонарушений, стимулирования участия населения в охране общественного порядка и борьбе с преступностью, пропаганда патриотизма и здорового образа жизни.</w:t>
      </w:r>
      <w:r/>
    </w:p>
    <w:p>
      <w:pPr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то же время возникает необходимость в обеспечении подразделении полиции по охране общественного порядка компьютерной т</w:t>
      </w:r>
      <w:r>
        <w:rPr>
          <w:rFonts w:ascii="Times New Roman" w:hAnsi="Times New Roman"/>
          <w:sz w:val="28"/>
          <w:szCs w:val="28"/>
        </w:rPr>
        <w:t xml:space="preserve">ехникой для осуществления доступа к банкам данных автоматизированных информационно-поисковых систем с учетом внедрения единой информационно-технической комплексной системы на территории Красноярского края, что позволит обеспечить полноту централизованного </w:t>
      </w:r>
      <w:r>
        <w:rPr>
          <w:rFonts w:ascii="Times New Roman" w:hAnsi="Times New Roman"/>
          <w:sz w:val="28"/>
          <w:szCs w:val="28"/>
        </w:rPr>
        <w:t xml:space="preserve">учета лиц, совершивших противоправные посягательства, повысить эффективность профилактической деятельности с лицами, состоящими на профилактическом учете в Отделе МВД России по Ужурскому району, а так же в других территориальных органах МВД.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Возрождение общественных формирований правоох</w:t>
      </w:r>
      <w:r>
        <w:rPr>
          <w:rFonts w:ascii="Times New Roman" w:hAnsi="Times New Roman"/>
          <w:sz w:val="28"/>
          <w:szCs w:val="28"/>
        </w:rPr>
        <w:t xml:space="preserve">ранительной направленности является эффективной мерой, направленной на профилактику правонарушений. В связи, с чем возникает необходимость стимулирования участия населения, оказывающего активное содействие органам внутренних дел в охране общественного поря</w:t>
      </w:r>
      <w:r>
        <w:rPr>
          <w:rFonts w:ascii="Times New Roman" w:hAnsi="Times New Roman"/>
          <w:sz w:val="28"/>
          <w:szCs w:val="28"/>
        </w:rPr>
        <w:t xml:space="preserve">дка и борьбе с преступностью, в соответствии со статьей 132 Конституции Российской Федерации и статьями 21 и 26 Федерального закона от 02.04.2014 года № 44-ФЗ «Об участии граждан в охране общественного порядка» возложена на органы местного самоуправления. </w:t>
      </w:r>
      <w:r/>
    </w:p>
    <w:p>
      <w:pPr>
        <w:pStyle w:val="7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подготовки и реализации Программы вызва</w:t>
      </w:r>
      <w:r>
        <w:rPr>
          <w:rFonts w:ascii="Times New Roman" w:hAnsi="Times New Roman"/>
          <w:sz w:val="28"/>
          <w:szCs w:val="28"/>
        </w:rPr>
        <w:t xml:space="preserve">на тем, что на территории Ужурского района сохраняется тенденция ухудшения криминогенной обстановки, требующая изменения подходов к организации профилактических мероприятий, совершенствования системы профилактики правонарушений и преступлений. По итогам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года в сравнении с 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годом на территории Ужурского района выросло количество преступных деяний (преступлений), которая по итогам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месяцев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 xml:space="preserve">12% (с 527 до 590). </w:t>
      </w:r>
      <w:r>
        <w:rPr>
          <w:rFonts w:ascii="Times New Roman" w:hAnsi="Times New Roman"/>
          <w:spacing w:val="-2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меющееся увеличение уровня преступности обусловлено </w:t>
      </w:r>
      <w:r>
        <w:rPr>
          <w:rFonts w:ascii="Times New Roman" w:hAnsi="Times New Roman"/>
          <w:sz w:val="28"/>
          <w:szCs w:val="28"/>
        </w:rPr>
        <w:t xml:space="preserve">ростом числа зарег</w:t>
      </w:r>
      <w:r>
        <w:rPr>
          <w:rFonts w:ascii="Times New Roman" w:hAnsi="Times New Roman"/>
          <w:sz w:val="28"/>
          <w:szCs w:val="28"/>
        </w:rPr>
        <w:t xml:space="preserve">истрированных краж на 17,2% (всего – 314), умышленных убийств на 50% (всего – 9), мошенничеств на 110% (всего – 22), поджогов на 75% (всего – 7), ДТП со смертельным исходом на 100% (всего – 4), незаконного оборота оружия и боеприпасов на 300% (всего – 8). </w:t>
      </w:r>
      <w:r/>
    </w:p>
    <w:p>
      <w:pPr>
        <w:ind w:firstLine="709"/>
        <w:jc w:val="both"/>
        <w:spacing w:after="0" w:line="312" w:lineRule="atLeast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Отмечается рост преступлений против личности, повышение криминальной активности несовершеннолетних, сопряженной с вовлечением их в пьянство, наркоманию, токсикоманию, а также детской беспризорности и безнадзорности.</w:t>
      </w:r>
      <w:r/>
    </w:p>
    <w:p>
      <w:pPr>
        <w:ind w:firstLine="709"/>
        <w:jc w:val="both"/>
        <w:spacing w:after="0" w:line="312" w:lineRule="atLeast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органов, которые способны не только сдерживать негативные процессы, но и эффективно пресекать их развитие.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Вместе с тем повышение эффективности борьбы с преступностью требует программно-целевого подхода, сосредоточения усилий, координации и взаимодействия всей правовой системы, органов власти и местного самоуправления, общественных объединений и граждан.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заявленной цели необходимо решение следующих задач: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Охрана общественного порядка и обеспечение общественной безопасности на улицах и в общественных местах.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Профилактика правонарушений и преступлений.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Уничтожение дикорастущей конопли.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 условием эффективности программы является успешное выполнение целевых индикаторов и показателей подпрограммы, а также </w:t>
      </w:r>
      <w:r>
        <w:rPr>
          <w:rFonts w:ascii="Times New Roman" w:hAnsi="Times New Roman"/>
          <w:sz w:val="28"/>
          <w:szCs w:val="28"/>
        </w:rPr>
        <w:t xml:space="preserve">мероприятий в установленные сроки.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критерии социальной эффективности подпрограммы: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/>
      <w:bookmarkStart w:id="1" w:name="Par1116"/>
      <w:r/>
      <w:bookmarkEnd w:id="1"/>
      <w:r>
        <w:rPr>
          <w:rFonts w:ascii="Times New Roman" w:hAnsi="Times New Roman"/>
          <w:sz w:val="28"/>
          <w:szCs w:val="28"/>
        </w:rPr>
        <w:t xml:space="preserve">- количество зарегистрированных преступлений сократится с 648 в 2018 году до 620 в 2023 году;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преступлений, совершенных на улицах и в общественных местах, снизится с 149 в 2018 году до 128 в 2023 году;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лиц, ранее судимых и вновь совершивших преступления, снизится с 310 в 2018 году до 291 в 2023 году;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лиц, совершивших преступления, находящиеся в состоянии алкогольного опьянения, снизится с 191 в 2018 году до 173 в 2023 году;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</w:rPr>
        <w:t xml:space="preserve">- количество преступлений, совершивших несовершеннолетними, снизится с 35 в 2018 году до 28 в 2023 году;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повысить уровень правового образования населения на 19 %.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не предусматривает отдельных мероприятий. </w:t>
      </w:r>
      <w:r/>
    </w:p>
    <w:p>
      <w:pPr>
        <w:ind w:firstLine="709"/>
        <w:jc w:val="both"/>
        <w:spacing w:after="100" w:line="312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60"/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6.Основные меры правового регулирования, направленные на достижение цели и (или) задач программы</w:t>
      </w:r>
      <w:r/>
    </w:p>
    <w:p>
      <w:pPr>
        <w:ind w:right="-6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от 03.12.2019 №850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расходования средств резервного фонда администрации Ужурского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/>
    </w:p>
    <w:p>
      <w:pPr>
        <w:pStyle w:val="76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Соглашение от 11.02.2022 №48 ПМ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предоставлении иного межбюджетного трансферта бюджету Ужурского района Красноярского края из краевого бюджета на обеспечение первичных мер пожарной безопасности»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/>
    </w:p>
    <w:p>
      <w:pPr>
        <w:pStyle w:val="7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44"/>
        <w:ind w:left="0" w:firstLine="709"/>
        <w:jc w:val="center"/>
        <w:tabs>
          <w:tab w:val="left" w:pos="1134" w:leader="none"/>
          <w:tab w:val="left" w:pos="1418" w:leader="none"/>
        </w:tabs>
        <w:rPr>
          <w:b/>
          <w:spacing w:val="-4"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7. П</w:t>
      </w:r>
      <w:r>
        <w:rPr>
          <w:b/>
          <w:spacing w:val="-4"/>
          <w:sz w:val="28"/>
          <w:szCs w:val="28"/>
        </w:rPr>
        <w:t xml:space="preserve">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  <w:tab w:val="left" w:pos="1418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В программе не предусмотрено строительство, реконструкция и техническое перевооружение или приобретение объектов недвижимого имущества</w:t>
      </w:r>
      <w:r/>
    </w:p>
    <w:p>
      <w:pPr>
        <w:pStyle w:val="744"/>
        <w:ind w:left="0" w:firstLine="709"/>
        <w:jc w:val="center"/>
        <w:tabs>
          <w:tab w:val="left" w:pos="1134" w:leader="none"/>
          <w:tab w:val="left" w:pos="1418" w:leader="none"/>
        </w:tabs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Информация о ресурсном обеспе</w:t>
      </w:r>
      <w:r>
        <w:rPr>
          <w:rFonts w:ascii="Times New Roman" w:hAnsi="Times New Roman"/>
          <w:b/>
          <w:sz w:val="28"/>
          <w:szCs w:val="28"/>
        </w:rPr>
        <w:t xml:space="preserve">чении и прогнозной оценке расходования реализацию целей программы с учетом источников финансирования, в том числе федерального, краевого, местного бюджетов, а также перечень реализуемых ими мероприятий, в случае участия в разработке и реализации программы.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ресурсном обеспечении программы и об источниках финансирования подпрограмм прогнозной оценки приведена в приложениях № 1 и № 2 к программе.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60"/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Информация о мероприятиях, направленных на реализацию научной, научно-технической и инновационной деятельности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направленные на реализацию научной, научно-технической и инновационной деятельности в программу не включены. </w:t>
      </w:r>
      <w:r/>
    </w:p>
    <w:p>
      <w:pPr>
        <w:pStyle w:val="73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44"/>
        <w:ind w:left="0" w:firstLine="709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Мероприятия, реализуемые в рамках муниципально-частного партнерства, направленные на достижение целей и задач программы</w:t>
      </w:r>
      <w:r/>
    </w:p>
    <w:p>
      <w:pPr>
        <w:pStyle w:val="744"/>
        <w:ind w:left="0" w:firstLine="709"/>
        <w:jc w:val="both"/>
        <w:widowControl w:val="off"/>
        <w:rPr>
          <w:rStyle w:val="756"/>
          <w:bCs w:val="0"/>
        </w:rPr>
      </w:pPr>
      <w:r>
        <w:rPr>
          <w:sz w:val="28"/>
          <w:szCs w:val="28"/>
        </w:rPr>
        <w:t xml:space="preserve">В Программу не включены мероприятия, реализуемые в рамках </w:t>
      </w:r>
      <w:r>
        <w:rPr>
          <w:sz w:val="28"/>
          <w:szCs w:val="28"/>
        </w:rPr>
        <w:t xml:space="preserve">муниципально-частного партнерства.</w:t>
      </w:r>
      <w:r/>
    </w:p>
    <w:p>
      <w:pPr>
        <w:jc w:val="both"/>
        <w:spacing w:after="0" w:line="240" w:lineRule="auto"/>
        <w:widowControl w:val="off"/>
        <w:rPr>
          <w:rStyle w:val="75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744"/>
        <w:ind w:left="0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Мероприятия, реализуемые за счет средств внебюджетных фондов</w:t>
      </w:r>
      <w:r/>
    </w:p>
    <w:p>
      <w:pPr>
        <w:pStyle w:val="744"/>
        <w:ind w:left="0" w:firstLine="709"/>
        <w:jc w:val="both"/>
        <w:widowControl w:val="off"/>
        <w:rPr>
          <w:rStyle w:val="756"/>
          <w:bCs w:val="0"/>
        </w:rPr>
      </w:pPr>
      <w:r>
        <w:rPr>
          <w:sz w:val="28"/>
          <w:szCs w:val="28"/>
        </w:rPr>
        <w:t xml:space="preserve">В Программу не включены мероприятия, реализуемые за счет средств внебюджетных фондов. </w:t>
      </w:r>
      <w:r/>
    </w:p>
    <w:p>
      <w:pPr>
        <w:ind w:firstLine="709"/>
        <w:jc w:val="both"/>
        <w:spacing w:after="0" w:line="240" w:lineRule="auto"/>
        <w:widowControl w:val="off"/>
        <w:rPr>
          <w:rStyle w:val="75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744"/>
        <w:ind w:left="0" w:firstLine="709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Реализация инвестиционных проектов </w:t>
      </w:r>
      <w:r/>
    </w:p>
    <w:p>
      <w:pPr>
        <w:pStyle w:val="744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Программу не включена реализация инвестиционных проектов.</w:t>
      </w:r>
      <w:r/>
    </w:p>
    <w:p>
      <w:pPr>
        <w:pStyle w:val="744"/>
        <w:ind w:left="0" w:firstLine="709"/>
        <w:jc w:val="both"/>
        <w:widowControl w:val="off"/>
        <w:rPr>
          <w:rStyle w:val="75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744"/>
        <w:ind w:left="0" w:firstLine="709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Мероприятия, направленные на развитие сельских территорий </w:t>
      </w:r>
      <w:r/>
    </w:p>
    <w:p>
      <w:pPr>
        <w:pStyle w:val="744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Программу не включены мероприятия, направленные на развитие сельских территорий района</w:t>
      </w:r>
      <w:r/>
    </w:p>
    <w:p>
      <w:pPr>
        <w:pStyle w:val="744"/>
        <w:ind w:left="0" w:firstLine="709"/>
        <w:jc w:val="both"/>
        <w:widowControl w:val="off"/>
        <w:rPr>
          <w:rStyle w:val="75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744"/>
        <w:ind w:left="0" w:firstLine="709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</w:t>
      </w:r>
      <w:r>
        <w:rPr>
          <w:b/>
          <w:spacing w:val="-4"/>
          <w:sz w:val="28"/>
          <w:szCs w:val="28"/>
        </w:rPr>
        <w:t xml:space="preserve">Бюджетные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оказания</w:t>
      </w:r>
      <w:r>
        <w:rPr>
          <w:b/>
          <w:spacing w:val="-4"/>
          <w:sz w:val="28"/>
          <w:szCs w:val="28"/>
        </w:rPr>
        <w:t xml:space="preserve">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</w:t>
      </w:r>
      <w:r>
        <w:rPr>
          <w:b/>
          <w:spacing w:val="-4"/>
          <w:sz w:val="28"/>
          <w:szCs w:val="28"/>
        </w:rPr>
        <w:t xml:space="preserve">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 </w:t>
      </w:r>
      <w:r>
        <w:rPr>
          <w:b/>
          <w:sz w:val="28"/>
          <w:szCs w:val="28"/>
        </w:rPr>
        <w:t xml:space="preserve">Реализация инвестиционных проектов</w:t>
      </w:r>
      <w:r/>
    </w:p>
    <w:p>
      <w:pPr>
        <w:pStyle w:val="744"/>
        <w:ind w:left="0" w:firstLine="709"/>
        <w:jc w:val="both"/>
        <w:widowControl w:val="off"/>
        <w:rPr>
          <w:rStyle w:val="756"/>
          <w:b w:val="0"/>
          <w:sz w:val="28"/>
          <w:szCs w:val="28"/>
        </w:rPr>
      </w:pPr>
      <w:r>
        <w:rPr>
          <w:sz w:val="28"/>
          <w:szCs w:val="28"/>
        </w:rPr>
        <w:t xml:space="preserve">В Программе не предусмотрены </w:t>
      </w:r>
      <w:r>
        <w:rPr>
          <w:spacing w:val="-4"/>
          <w:sz w:val="28"/>
          <w:szCs w:val="28"/>
        </w:rPr>
        <w:t xml:space="preserve">бюджетные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оказания</w:t>
      </w:r>
      <w:r>
        <w:rPr>
          <w:spacing w:val="-4"/>
          <w:sz w:val="28"/>
          <w:szCs w:val="28"/>
        </w:rPr>
        <w:t xml:space="preserve">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</w:t>
      </w:r>
      <w:r>
        <w:rPr>
          <w:spacing w:val="-4"/>
          <w:sz w:val="28"/>
          <w:szCs w:val="28"/>
        </w:rPr>
        <w:t xml:space="preserve">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  <w:r/>
    </w:p>
    <w:p>
      <w:pPr>
        <w:ind w:firstLine="709"/>
        <w:spacing w:after="0" w:line="240" w:lineRule="auto"/>
        <w:rPr>
          <w:rFonts w:ascii="Times New Roman" w:hAnsi="Times New Roman" w:eastAsia="Times New Roman"/>
          <w:sz w:val="24"/>
          <w:szCs w:val="24"/>
        </w:rPr>
        <w:sectPr>
          <w:footnotePr/>
          <w:endnotePr/>
          <w:type w:val="nextPage"/>
          <w:pgSz w:w="11905" w:h="16838" w:orient="portrait"/>
          <w:pgMar w:top="567" w:right="848" w:bottom="709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sz w:val="24"/>
          <w:szCs w:val="24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730"/>
        <w:gridCol w:w="1560"/>
        <w:gridCol w:w="1842"/>
        <w:gridCol w:w="1843"/>
        <w:gridCol w:w="1628"/>
        <w:gridCol w:w="1559"/>
        <w:gridCol w:w="1260"/>
        <w:gridCol w:w="1211"/>
      </w:tblGrid>
      <w:tr>
        <w:trPr>
          <w:trHeight w:val="709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1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3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паспорту Программы </w:t>
            </w:r>
            <w:r/>
          </w:p>
        </w:tc>
      </w:tr>
      <w:tr>
        <w:trPr>
          <w:trHeight w:val="734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целевых показателей муниципальной программы Ужурского района с указанием планируемых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к достижению значений в результате реализации муниципальной программы Ужурского района</w:t>
            </w:r>
            <w:r/>
          </w:p>
        </w:tc>
      </w:tr>
      <w:tr>
        <w:trPr>
          <w:trHeight w:val="3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Цели, целевые показатели программы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Годы реализации программы</w:t>
            </w:r>
            <w:r/>
          </w:p>
        </w:tc>
      </w:tr>
      <w:tr>
        <w:trPr>
          <w:trHeight w:val="1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1" w:type="dxa"/>
            <w:textDirection w:val="lrTb"/>
            <w:noWrap w:val="false"/>
          </w:tcPr>
          <w:p>
            <w:pPr>
              <w:ind w:left="-35" w:right="-12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годы до конца реализации программы в пятилетнем интервале</w:t>
            </w:r>
            <w:r/>
          </w:p>
        </w:tc>
      </w:tr>
      <w:tr>
        <w:trPr>
          <w:trHeight w:val="3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2030</w:t>
            </w:r>
            <w:r/>
          </w:p>
        </w:tc>
      </w:tr>
      <w:tr>
        <w:trPr>
          <w:trHeight w:val="339"/>
        </w:trPr>
        <w:tc>
          <w:tcPr>
            <w:shd w:val="clear" w:color="auto" w:fill="auto"/>
            <w:tcBorders>
              <w:top w:val="single" w:color="auto" w:sz="4" w:space="0"/>
            </w:tcBorders>
            <w:tcW w:w="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W w:w="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8"/>
            <w:shd w:val="clear" w:color="auto" w:fill="auto"/>
            <w:tcW w:w="146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</w:t>
            </w:r>
            <w:r/>
          </w:p>
        </w:tc>
      </w:tr>
      <w:tr>
        <w:trPr>
          <w:trHeight w:val="880"/>
        </w:trPr>
        <w:tc>
          <w:tcPr>
            <w:shd w:val="clear" w:color="auto" w:fill="auto"/>
            <w:tcW w:w="4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3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Численность населения, прошедших обучение по вопросам ГО и ЧС</w:t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  <w:r/>
          </w:p>
        </w:tc>
        <w:tc>
          <w:tcPr>
            <w:shd w:val="clear" w:color="auto" w:fill="auto"/>
            <w:tcW w:w="16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6600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6600</w:t>
            </w:r>
            <w:r/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7200</w:t>
            </w:r>
            <w:r/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8000</w:t>
            </w:r>
            <w:r/>
          </w:p>
        </w:tc>
      </w:tr>
      <w:tr>
        <w:trPr>
          <w:trHeight w:val="553"/>
        </w:trPr>
        <w:tc>
          <w:tcPr>
            <w:shd w:val="clear" w:color="auto" w:fill="auto"/>
            <w:tcW w:w="4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3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лиц, погибших на пожарах</w:t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W w:w="1628" w:type="dxa"/>
            <w:textDirection w:val="lrTb"/>
            <w:noWrap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  <w:p>
            <w:pPr>
              <w:pStyle w:val="74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720"/>
        </w:trPr>
        <w:tc>
          <w:tcPr>
            <w:shd w:val="clear" w:color="auto" w:fill="auto"/>
            <w:tcW w:w="4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3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Объемы оказания финансовой помощи муниципальным образованиям (муниципальным предприятиям, организациям и учреждениям) при ликвидации последствий ЧС</w:t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shd w:val="clear" w:color="auto" w:fill="auto"/>
            <w:tcW w:w="16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</w:tr>
      <w:tr>
        <w:trPr>
          <w:trHeight w:val="431"/>
        </w:trPr>
        <w:tc>
          <w:tcPr>
            <w:shd w:val="clear" w:color="auto" w:fill="auto"/>
            <w:tcW w:w="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8"/>
            <w:shd w:val="clear" w:color="auto" w:fill="auto"/>
            <w:tcW w:w="146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Предупреждение правонарушений на территории района</w:t>
            </w:r>
            <w:r/>
          </w:p>
        </w:tc>
      </w:tr>
      <w:tr>
        <w:trPr>
          <w:trHeight w:val="559"/>
        </w:trPr>
        <w:tc>
          <w:tcPr>
            <w:shd w:val="clear" w:color="auto" w:fill="auto"/>
            <w:tcW w:w="4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3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зарегистрированных преступлений</w:t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W w:w="16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605</w:t>
            </w:r>
            <w:r/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580</w:t>
            </w:r>
            <w:r/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580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" w:name="_Hlk122353164"/>
      <w:r/>
      <w:bookmarkStart w:id="3" w:name="_Hlk122352714"/>
      <w:r>
        <w:rPr>
          <w:rFonts w:ascii="Times New Roman" w:hAnsi="Times New Roman"/>
          <w:sz w:val="24"/>
          <w:szCs w:val="24"/>
        </w:rPr>
        <w:t xml:space="preserve">Приложение №1 к программе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rFonts w:ascii="Times New Roman" w:hAnsi="Times New Roman"/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Times New Roman" w:hAnsi="Times New Roman"/>
          <w:b/>
          <w:sz w:val="28"/>
          <w:szCs w:val="28"/>
        </w:rPr>
        <w:br/>
        <w:t xml:space="preserve">бюджетной системы и бюджетов государственных внебюджетных фондов</w:t>
      </w:r>
      <w:r/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693"/>
        <w:gridCol w:w="851"/>
        <w:gridCol w:w="708"/>
        <w:gridCol w:w="708"/>
        <w:gridCol w:w="572"/>
        <w:gridCol w:w="1414"/>
        <w:gridCol w:w="1417"/>
        <w:gridCol w:w="1493"/>
        <w:gridCol w:w="1625"/>
      </w:tblGrid>
      <w:tr>
        <w:trPr>
          <w:trHeight w:val="58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(программа, подпрограмма)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программы, подпрограммы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бюджетной классификации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53" w:leader="none"/>
                <w:tab w:val="center" w:pos="15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tabs>
                <w:tab w:val="left" w:pos="753" w:leader="none"/>
                <w:tab w:val="center" w:pos="15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на очередной финансовый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 и плановый период</w:t>
            </w:r>
            <w:r/>
          </w:p>
        </w:tc>
      </w:tr>
      <w:tr>
        <w:trPr>
          <w:trHeight w:val="273"/>
        </w:trPr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Рз</w:t>
            </w:r>
            <w:r>
              <w:rPr>
                <w:rFonts w:ascii="Times New Roman" w:hAnsi="Times New Roman"/>
              </w:rPr>
              <w:br/>
              <w:t xml:space="preserve">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безопасности жизнедеятельности населения по Ужурскому району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расходные обязательства 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17005,7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14482,4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14762,4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46250,5</w:t>
            </w:r>
            <w:r/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17005,7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14482,4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14762,4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46250,5</w:t>
            </w:r>
            <w:r/>
          </w:p>
        </w:tc>
      </w:tr>
      <w:tr>
        <w:trPr>
          <w:trHeight w:val="45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4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населения и территории Ужурского района от чрезвычайных ситуаций природного и техногенного характера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расходные обязательства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16755,7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14232,4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14512,4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45500,5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16755,7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14232,4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14512,4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45500,5</w:t>
            </w:r>
            <w:r/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  <w:tr>
        <w:trPr>
          <w:trHeight w:val="52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правонарушений на территории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750,0</w:t>
            </w:r>
            <w:r/>
          </w:p>
        </w:tc>
      </w:tr>
      <w:tr>
        <w:trPr>
          <w:trHeight w:val="3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750,0</w:t>
            </w:r>
            <w:r/>
          </w:p>
        </w:tc>
      </w:tr>
      <w:tr>
        <w:trPr>
          <w:trHeight w:val="26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</w:tbl>
    <w:p>
      <w:pPr>
        <w:ind w:left="12744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№ 2</w:t>
      </w:r>
      <w:r/>
    </w:p>
    <w:p>
      <w:pPr>
        <w:ind w:left="9639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программе </w:t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источниках фин</w:t>
      </w:r>
      <w:r>
        <w:rPr>
          <w:rFonts w:ascii="Times New Roman" w:hAnsi="Times New Roman"/>
          <w:b/>
          <w:sz w:val="28"/>
          <w:szCs w:val="28"/>
        </w:rPr>
        <w:t xml:space="preserve">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  <w:r/>
    </w:p>
    <w:tbl>
      <w:tblPr>
        <w:tblW w:w="15025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>
        <w:trPr>
          <w:trHeight w:val="20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(</w:t>
            </w:r>
            <w:r>
              <w:rPr>
                <w:rFonts w:ascii="Times New Roman" w:hAnsi="Times New Roman"/>
                <w:spacing w:val="-4"/>
              </w:rPr>
              <w:t xml:space="preserve">программа</w:t>
            </w:r>
            <w:r>
              <w:rPr>
                <w:rFonts w:ascii="Times New Roman" w:hAnsi="Times New Roman"/>
              </w:rPr>
              <w:t xml:space="preserve">, подпрограмма)</w:t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</w:t>
            </w:r>
            <w:r>
              <w:rPr>
                <w:rFonts w:ascii="Times New Roman" w:hAnsi="Times New Roman"/>
                <w:spacing w:val="-4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, подпрограммы </w:t>
            </w:r>
            <w:r/>
          </w:p>
        </w:tc>
        <w:tc>
          <w:tcPr>
            <w:shd w:val="clear" w:color="auto" w:fill="auto"/>
            <w:tcW w:w="29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бюджетной системы/источники финансирования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год планового периода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год планового периода</w:t>
            </w:r>
            <w:r/>
          </w:p>
        </w:tc>
        <w:tc>
          <w:tcPr>
            <w:shd w:val="clear" w:color="auto" w:fill="auto"/>
            <w:tcW w:w="21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shd w:val="clear" w:color="auto" w:fill="auto"/>
            <w:tcW w:w="2159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17"/>
          <w:tblHeader/>
        </w:trPr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</w:t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  <w:r/>
          </w:p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населения по Ужурскому району»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17005,7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14482,4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14762,4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46250,5</w:t>
            </w:r>
            <w:r/>
          </w:p>
        </w:tc>
      </w:tr>
      <w:tr>
        <w:trPr>
          <w:trHeight w:val="361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83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329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5220,9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4053,9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4333,9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13608,7</w:t>
            </w:r>
            <w:r/>
          </w:p>
        </w:tc>
      </w:tr>
      <w:tr>
        <w:trPr>
          <w:trHeight w:val="327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1784,8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10</w:t>
            </w:r>
            <w:r>
              <w:rPr>
                <w:rFonts w:ascii="Times New Roman" w:hAnsi="Times New Roman"/>
                <w:bCs/>
                <w:iCs/>
              </w:rPr>
              <w:t xml:space="preserve">428,5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428,5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32641,8</w:t>
            </w:r>
            <w:r/>
          </w:p>
        </w:tc>
      </w:tr>
      <w:tr>
        <w:trPr>
          <w:trHeight w:val="377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5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населения и территории Ужурского района от чрезвычайных ситуаций природного и техногенного характера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16755,7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14232,4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14512,4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45500,5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5220,9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4053,9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4333,9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13608,7</w:t>
            </w:r>
            <w:r/>
          </w:p>
        </w:tc>
      </w:tr>
      <w:tr>
        <w:trPr>
          <w:trHeight w:val="231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1534,8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10</w:t>
            </w:r>
            <w:r>
              <w:rPr>
                <w:rFonts w:ascii="Times New Roman" w:hAnsi="Times New Roman"/>
                <w:bCs/>
                <w:iCs/>
              </w:rPr>
              <w:t xml:space="preserve">178,5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178,5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31891,8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</w:t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правонарушений на территории Ужурского района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750,0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250,0</w:t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750,0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ind w:firstLine="708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2"/>
      <w:r/>
    </w:p>
    <w:p>
      <w:pPr>
        <w:pStyle w:val="747"/>
        <w:ind w:firstLine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851" w:right="709" w:bottom="1418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7"/>
        <w:ind w:left="5812" w:firstLine="0"/>
        <w:jc w:val="right"/>
        <w:rPr>
          <w:rFonts w:ascii="Times New Roman" w:hAnsi="Times New Roman"/>
          <w:sz w:val="24"/>
          <w:szCs w:val="24"/>
        </w:rPr>
      </w:pPr>
      <w:r/>
      <w:bookmarkStart w:id="4" w:name="_Hlk122353195"/>
      <w:r>
        <w:rPr>
          <w:rFonts w:ascii="Times New Roman" w:hAnsi="Times New Roman"/>
          <w:sz w:val="24"/>
          <w:szCs w:val="24"/>
        </w:rPr>
        <w:t xml:space="preserve">Приложение № 3</w:t>
      </w:r>
      <w:r/>
    </w:p>
    <w:p>
      <w:pPr>
        <w:pStyle w:val="747"/>
        <w:ind w:left="7371" w:firstLine="0"/>
        <w:jc w:val="righ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к программе</w:t>
      </w:r>
      <w:r/>
    </w:p>
    <w:p>
      <w:pPr>
        <w:pStyle w:val="747"/>
        <w:ind w:left="141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7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№1</w:t>
      </w:r>
      <w:r/>
    </w:p>
    <w:p>
      <w:pPr>
        <w:pStyle w:val="747"/>
        <w:ind w:left="326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bookmarkEnd w:id="3"/>
      <w:bookmarkEnd w:id="4"/>
      <w:r/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      </w:t>
            </w:r>
            <w:r>
              <w:rPr>
                <w:sz w:val="28"/>
                <w:szCs w:val="28"/>
              </w:rPr>
              <w:br/>
              <w:t xml:space="preserve">подпрограммы №1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«Защита населения и территорий Ужурского района от чрезвычайных ситуаций природного и техногенного характера» (далее подпрограмма №1, подпрограмма)</w:t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жизнедеятельности населения по Ужурскому району»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8"/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мероприятий подпрограммы №1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Ужурского района </w:t>
            </w:r>
            <w:r/>
          </w:p>
        </w:tc>
      </w:tr>
      <w:tr>
        <w:trPr>
          <w:trHeight w:val="6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8"/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бюджетных средств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Ужурского района</w:t>
            </w:r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          </w:t>
            </w:r>
            <w:r>
              <w:rPr>
                <w:sz w:val="28"/>
                <w:szCs w:val="28"/>
              </w:rPr>
              <w:br/>
              <w:t xml:space="preserve">подпрограммы №1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744"/>
              <w:numPr>
                <w:ilvl w:val="0"/>
                <w:numId w:val="49"/>
              </w:numPr>
              <w:ind w:left="0" w:hanging="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Обеспечение безопасности на водных объектах;</w:t>
            </w:r>
            <w:r/>
          </w:p>
          <w:p>
            <w:pPr>
              <w:pStyle w:val="744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Организация профилактической и информационно-пропагандистской работы;</w:t>
            </w:r>
            <w:r/>
          </w:p>
          <w:p>
            <w:pPr>
              <w:pStyle w:val="744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Последовательное снижение рисков чрезвычайных ситуаций, по</w:t>
            </w:r>
            <w:r>
              <w:rPr>
                <w:sz w:val="28"/>
                <w:szCs w:val="28"/>
                <w:lang w:eastAsia="ru-RU"/>
              </w:rPr>
      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744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рганизаци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и проведение аккарацидных обработок мест массового отдыха населения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pStyle w:val="744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беспечение первичных мер пожарной безопасности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 </w:t>
            </w:r>
            <w:r/>
          </w:p>
          <w:p>
            <w:pPr>
              <w:pStyle w:val="744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744"/>
              <w:ind w:left="1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>
              <w:rPr>
                <w:sz w:val="28"/>
                <w:szCs w:val="28"/>
                <w:lang w:eastAsia="ru-RU"/>
              </w:rPr>
              <w:br/>
              <w:t xml:space="preserve">2. Создание условий для обучения населения способам и действиям в экстремальных ситуациях;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3. Создание условий для предотвращения гибели людей на водных объектах;</w:t>
            </w:r>
            <w:r/>
          </w:p>
          <w:p>
            <w:pPr>
              <w:pStyle w:val="744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4.Создание условий для безопасного нахождения людей на природе;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5</w:t>
            </w:r>
            <w:r>
              <w:rPr>
                <w:sz w:val="28"/>
                <w:szCs w:val="28"/>
                <w:lang w:eastAsia="ru-RU"/>
              </w:rPr>
              <w:t xml:space="preserve">.Совершенствование системы управления и экстренного реагирования в чрезвычайных и кризисных ситуациях;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6</w:t>
            </w:r>
            <w:r>
              <w:rPr>
                <w:sz w:val="28"/>
                <w:szCs w:val="28"/>
                <w:lang w:eastAsia="ru-RU"/>
              </w:rPr>
              <w:t xml:space="preserve">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7</w:t>
            </w:r>
            <w:r>
              <w:rPr>
                <w:sz w:val="28"/>
                <w:szCs w:val="28"/>
                <w:lang w:eastAsia="ru-RU"/>
              </w:rPr>
              <w:t xml:space="preserve">. Создание условий для укрепления пожарной безопасности в Ужурском районе;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8</w:t>
            </w:r>
            <w:r>
              <w:rPr>
                <w:sz w:val="28"/>
                <w:szCs w:val="28"/>
                <w:lang w:eastAsia="ru-RU"/>
              </w:rPr>
              <w:t xml:space="preserve">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9</w:t>
            </w:r>
            <w:r>
              <w:rPr>
                <w:sz w:val="28"/>
                <w:szCs w:val="28"/>
                <w:lang w:eastAsia="ru-RU"/>
              </w:rPr>
              <w:t xml:space="preserve">. Повышение антитеррористической защищенности социально значимых объектов и объектов жизнеобеспечения населения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</w:t>
            </w:r>
            <w:r>
              <w:rPr>
                <w:sz w:val="28"/>
                <w:szCs w:val="28"/>
              </w:rPr>
              <w:br/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Предотвращения гибели и травматизма людей при пожарах, сокращение материального ущерба.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Снижение гибели людей на водных объектах на территории района.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Предупреждение чрезвычайных ситуаций на гидротехнических сооружениях.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Увеличение обеспечения средствами защиты населения на случай чрезвычайных ситуаций и особый период.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Качественное обучение населения района действиям в чрезвычайных ситуациях и в военное время.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значение показателей результативности приведены в приложении к паспорту подпрограммы №1</w:t>
            </w:r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        </w:t>
            </w:r>
            <w:r>
              <w:rPr>
                <w:sz w:val="28"/>
                <w:szCs w:val="28"/>
              </w:rPr>
              <w:br/>
              <w:t xml:space="preserve">реализации             </w:t>
            </w:r>
            <w:r>
              <w:rPr>
                <w:sz w:val="28"/>
                <w:szCs w:val="28"/>
              </w:rPr>
              <w:br/>
              <w:t xml:space="preserve">подпрограммы №1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4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на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45500,5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6755,7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4232,4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13608,7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5220,9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4053,9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4333,9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бюджета: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1330,5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1538,4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руб.</w:t>
            </w:r>
            <w:r/>
          </w:p>
          <w:p>
            <w:pPr>
              <w:ind w:firstLine="66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8,5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0178,5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  <w:t xml:space="preserve">2.Мероприятия подпрограммы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подпрограммы № 1 представлены в приложении к подпрограмме.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4"/>
        <w:numPr>
          <w:ilvl w:val="1"/>
          <w:numId w:val="4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Механизм реализации Подпрограммы № 1</w:t>
      </w:r>
      <w:r/>
    </w:p>
    <w:p>
      <w:pPr>
        <w:pStyle w:val="744"/>
        <w:ind w:left="142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Программы обеспечивается ответственным исполнителем, который несет ответств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енность за достижение конечных результатов Программы, целевое и эффективное использование бюджетных средств, выделяемых на ее реализацию. Управление и оперативный контроль за ходом ее реализации обеспечиваются администрацией Ужурского района в лице отдела </w:t>
      </w:r>
      <w:r>
        <w:rPr>
          <w:rFonts w:ascii="Times New Roman" w:hAnsi="Times New Roman"/>
          <w:sz w:val="28"/>
          <w:szCs w:val="28"/>
        </w:rPr>
        <w:t xml:space="preserve">по вопросам безопасности территории администрации Ужурского района.</w:t>
      </w:r>
      <w:r/>
    </w:p>
    <w:p>
      <w:pPr>
        <w:ind w:left="708" w:firstLine="1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Основными целями управления реализацией Программы являются: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- обеспечение эффективного целевого использования средств;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- осуществление контроля при реализации плановых мероприятий.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иторинг выполнения показателей Программы и сбор оперативной отчетной информации осуществляет ответственный исполнитель. Подготовку и представление в установленном порядке отчетов о ходе реализации Программы осуществляет ответственный исполнитель программы.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изменении объемо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финансирования, предусмотренных Программой, ответственный исполнитель уточняет объемы финансирования за счет всех источников, готовит предложения по внесению изменений в перечень мероприятий подпрограммы и сроки их исполнения на очередной финансовый год.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4"/>
        <w:numPr>
          <w:ilvl w:val="1"/>
          <w:numId w:val="4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Управление подпрограммой № 1 и контроль за исполнением подпрограммы</w:t>
      </w:r>
      <w:r/>
    </w:p>
    <w:p>
      <w:pPr>
        <w:pStyle w:val="744"/>
        <w:ind w:left="142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 текущий контроль за выполнением осуществляется отделом безопасности территории администрации Ужурского района.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Ужурского района.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</w:t>
      </w:r>
      <w:r>
        <w:rPr>
          <w:rFonts w:ascii="Times New Roman" w:hAnsi="Times New Roman"/>
          <w:sz w:val="28"/>
          <w:szCs w:val="28"/>
          <w:lang w:eastAsia="ru-RU"/>
        </w:rPr>
        <w:t xml:space="preserve">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</w:t>
      </w:r>
      <w:r>
        <w:rPr>
          <w:rFonts w:ascii="Times New Roman" w:hAnsi="Times New Roman"/>
          <w:sz w:val="28"/>
          <w:szCs w:val="28"/>
        </w:rPr>
        <w:t xml:space="preserve">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информацию, связанные с реализацией Подпрограммы.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1" w:bottom="709" w:left="1418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7"/>
        <w:ind w:firstLine="0"/>
        <w:jc w:val="center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Приложение </w:t>
      </w:r>
      <w:r/>
    </w:p>
    <w:p>
      <w:pPr>
        <w:pStyle w:val="751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паспорту подпрограммы №1</w:t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и значения показателей результативности подпрограммы №1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720"/>
        <w:gridCol w:w="1417"/>
        <w:gridCol w:w="1559"/>
        <w:gridCol w:w="1559"/>
        <w:gridCol w:w="1559"/>
        <w:gridCol w:w="1560"/>
        <w:gridCol w:w="1559"/>
      </w:tblGrid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  <w:r/>
          </w:p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</w:t>
            </w:r>
            <w:r/>
          </w:p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42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</w:t>
            </w:r>
            <w:r/>
          </w:p>
        </w:tc>
      </w:tr>
      <w:tr>
        <w:trPr>
          <w:cantSplit/>
          <w:trHeight w:val="94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Предотвращение гибели и травматизма людей при пожарах, сокращение материального ущерба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42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безопасности на водных объектах</w:t>
            </w:r>
            <w:r/>
          </w:p>
        </w:tc>
      </w:tr>
      <w:tr>
        <w:trPr>
          <w:cantSplit/>
          <w:trHeight w:val="60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гибели людей на водных объектах на территории района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  <w:r/>
          </w:p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cantSplit/>
          <w:trHeight w:val="6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чрезвычайных ситуаций на гидротехнических сооружениях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случаев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42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профилактической и информационно-пропагандистской работы</w:t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Качественное обучение населения района действиям в чрезвычайных ситуациях и в военное время.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обученного населения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6600</w:t>
            </w:r>
            <w:r/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42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Последовательное снижение рисков чрезвычайных ситуаций,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96,6</w:t>
            </w:r>
            <w:r/>
          </w:p>
        </w:tc>
      </w:tr>
    </w:tbl>
    <w:p>
      <w:pPr>
        <w:pStyle w:val="747"/>
        <w:ind w:left="10065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47"/>
        <w:ind w:left="10065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47"/>
        <w:ind w:left="10065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47"/>
        <w:ind w:left="10065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47"/>
        <w:ind w:left="10065" w:firstLine="0"/>
        <w:jc w:val="right"/>
        <w:rPr>
          <w:rFonts w:ascii="Times New Roman" w:hAnsi="Times New Roman"/>
          <w:sz w:val="24"/>
          <w:szCs w:val="24"/>
        </w:rPr>
        <w:outlineLvl w:val="2"/>
      </w:pPr>
      <w:r/>
      <w:bookmarkStart w:id="5" w:name="_Hlk122353234"/>
      <w:r/>
      <w:bookmarkStart w:id="6" w:name="_Hlk122352739"/>
      <w:r>
        <w:rPr>
          <w:rFonts w:ascii="Times New Roman" w:hAnsi="Times New Roman"/>
          <w:sz w:val="24"/>
          <w:szCs w:val="24"/>
        </w:rPr>
        <w:t xml:space="preserve">Приложение</w:t>
      </w:r>
      <w:r/>
    </w:p>
    <w:p>
      <w:pPr>
        <w:pStyle w:val="751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подпрограмме № 1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  <w:outlineLvl w:val="2"/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  <w:outlineLvl w:val="2"/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tbl>
      <w:tblPr>
        <w:tblStyle w:val="76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10"/>
        <w:gridCol w:w="717"/>
        <w:gridCol w:w="1185"/>
        <w:gridCol w:w="1163"/>
        <w:gridCol w:w="1163"/>
        <w:gridCol w:w="59"/>
        <w:gridCol w:w="816"/>
        <w:gridCol w:w="1559"/>
      </w:tblGrid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7" w:name="_GoBack"/>
            <w:r/>
            <w:bookmarkEnd w:id="5"/>
            <w:r/>
            <w:bookmarkEnd w:id="6"/>
            <w:r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(программа, подпрограмма)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</w:t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6"/>
            <w:tcW w:w="3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5"/>
            <w:tcW w:w="4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годам реализации программы, (тыс. руб.), годы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-93" w:right="-49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734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ГРБС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7" w:right="-2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год планового периода</w:t>
            </w:r>
            <w:r/>
          </w:p>
          <w:p>
            <w:pPr>
              <w:ind w:left="-17" w:right="-2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4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75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на период 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«Защита населения и территорий Ужурского района от чрезвычайных ситуаций природного и техногенного характера»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подпрограмме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16755,7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14232,4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14512,4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45500,5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7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97"/>
        </w:trPr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16755,7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14232,4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14512,4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45500,5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безопасности на водных объектах</w:t>
            </w:r>
            <w:r/>
          </w:p>
        </w:tc>
      </w:tr>
      <w:tr>
        <w:trPr>
          <w:trHeight w:val="56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93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0210081090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Страховка ГТС озеро Белое</w:t>
            </w:r>
            <w:r/>
          </w:p>
        </w:tc>
      </w:tr>
      <w:tr>
        <w:trPr>
          <w:trHeight w:val="2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обследование, проектирование и декларирование гидротехнического сооружения водохранилища оз. Белое в рамках подпрограммы «Защита населения и территории Ужурского района от чрезвычайных ситуаций природного и техногенного характера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680,0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680,0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2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595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</w:t>
            </w:r>
            <w:r/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0210081060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680,0</w:t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680,0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и декларирование ГТС на водохранилищах воз. Белое</w:t>
            </w:r>
            <w:r/>
          </w:p>
        </w:tc>
      </w:tr>
      <w:tr>
        <w:trPr>
          <w:trHeight w:val="756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на гидротехнических сооружениях,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людей на водных объектах, информирование населения в области обеспечения безопасности людей на пруду «Михайловский»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2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04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0210081110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зарплата смотрителя, содержание ГТС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пруда Михайловский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/>
          </w:p>
        </w:tc>
      </w:tr>
      <w:tr>
        <w:trPr>
          <w:trHeight w:val="70"/>
        </w:trPr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Организация профилактической и информационно-пропагандистской работы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56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1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0210081100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памяток</w:t>
            </w:r>
            <w:r/>
          </w:p>
        </w:tc>
      </w:tr>
      <w:tr>
        <w:trPr>
          <w:trHeight w:val="616"/>
        </w:trPr>
        <w:tc>
          <w:tcPr>
            <w:tcW w:w="2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Распространение информационных материалов, раскрывающих террористическую сущность украинских радикальных структур 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информационной продукции</w:t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Последовательное снижение рисков чрезвычайных ситуаций,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Единой дежурной диспетчерской службы Ужурского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Ужурского района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10893,6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2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 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8060,1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2434,2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346,5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100,1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финансирование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(возмещение расходов) на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ЕДДС</w:t>
            </w:r>
            <w:r/>
          </w:p>
        </w:tc>
      </w:tr>
      <w:tr>
        <w:trPr>
          <w:trHeight w:val="5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Муниципальное казенное учреждение «Служба заказчика Ужурского района»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6523,5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8447,9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4273,9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11959,5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1290,7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3611,7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7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0210081030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2860,2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при осуществлении деятельности по обращению с животными без владельцев в рамках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территорий Ужурского района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2476,3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2433,3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2433,3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7342,9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787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0603</w:t>
            </w:r>
            <w:r/>
          </w:p>
        </w:tc>
        <w:tc>
          <w:tcPr>
            <w:tcBorders>
              <w:top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0210075180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2393,8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2350,8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2350,8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7095,4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190,2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57,3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тлов, стерилиз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ация), выпуск</w:t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Ужурского района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0210075550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Ужура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уничтожение природных очагов клещей</w:t>
            </w:r>
            <w:r/>
          </w:p>
        </w:tc>
      </w:tr>
      <w:tr>
        <w:trPr/>
        <w:tc>
          <w:tcPr>
            <w:gridSpan w:val="8"/>
            <w:tcW w:w="94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первичных мер пожарной безопасности</w:t>
            </w:r>
            <w:r/>
          </w:p>
        </w:tc>
        <w:tc>
          <w:tcPr>
            <w:gridSpan w:val="7"/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в рамках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Ужурского района от чрезвычайных ситуаций природного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0210074120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1620,6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6122,1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</w:t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1620,6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6122,1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19,3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12,9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Златоруновский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139,0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89,2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303,3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Крутоярский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515,3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309,2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1168,0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Кулунский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158,1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537,6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Локшинский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135,9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462,0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Малоимышский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170,8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189,8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645,3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78,7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297,4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94,1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355,4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Прилужский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145,1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87,1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96,7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Приреченский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224,6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134,7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149,7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Солгонский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417,4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250,5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278,3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поставке оборудования и выполнение работ по монтажу и подключению видеонаблюдения в п. Озеро Учум.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Озеро Учум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0314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0210081080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на территории поселка</w:t>
            </w:r>
            <w:r/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jc w:val="center"/>
        <w:spacing w:after="0" w:line="240" w:lineRule="auto"/>
        <w:outlineLvl w:val="2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  <w:sectPr>
          <w:footnotePr/>
          <w:endnotePr/>
          <w:type w:val="nextPage"/>
          <w:pgSz w:w="16838" w:h="11905" w:orient="landscape"/>
          <w:pgMar w:top="851" w:right="709" w:bottom="851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747"/>
        <w:ind w:left="5812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Приложение № 4</w:t>
      </w:r>
      <w:r/>
    </w:p>
    <w:p>
      <w:pPr>
        <w:pStyle w:val="747"/>
        <w:ind w:left="7371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к программе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основных мерах правового регулирования </w:t>
      </w:r>
      <w:r>
        <w:rPr>
          <w:rFonts w:ascii="Times New Roman" w:hAnsi="Times New Roman"/>
          <w:b/>
          <w:sz w:val="28"/>
          <w:szCs w:val="28"/>
        </w:rPr>
        <w:br/>
        <w:t xml:space="preserve">в соответствующей сфере (области) муниципального управления, направленных на достижение цели и (или) задач муниципальной программы Ужурского района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10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73"/>
        <w:gridCol w:w="2971"/>
        <w:gridCol w:w="1864"/>
        <w:gridCol w:w="2478"/>
        <w:gridCol w:w="10"/>
      </w:tblGrid>
      <w:tr>
        <w:trPr>
          <w:gridAfter w:val="1"/>
        </w:trPr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227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Форма нормативного правового акта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положения нормативного правового акта</w:t>
            </w:r>
            <w:r/>
          </w:p>
        </w:tc>
        <w:tc>
          <w:tcPr>
            <w:shd w:val="clear" w:color="auto" w:fill="auto"/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Ответственный исполнитель</w:t>
            </w:r>
            <w:r/>
          </w:p>
        </w:tc>
        <w:tc>
          <w:tcPr>
            <w:shd w:val="clear" w:color="auto" w:fill="auto"/>
            <w:tcW w:w="247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Ожидаемый срок принятия нормативного правового акта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227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247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W w:w="9596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Цель муниципальной программы Ужурского района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W w:w="9596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муниципальной программы Ужурского района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273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расходования средств резервного фонда администрации Ужурского района</w:t>
            </w:r>
            <w:r/>
          </w:p>
        </w:tc>
        <w:tc>
          <w:tcPr>
            <w:shd w:val="clear" w:color="auto" w:fill="auto"/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7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Документ утвержден Постановлением администрации Ужурского района №850 от 03.12.2019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273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Предоставление иного межбюджетного трансферта бюджету Ужурского района Красноярского края из краевого бюджета на обеспечение первичных мер пожарной безопасности</w:t>
            </w:r>
            <w:r/>
          </w:p>
        </w:tc>
        <w:tc>
          <w:tcPr>
            <w:shd w:val="clear" w:color="auto" w:fill="auto"/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7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Документ утвержден и подписан,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оглашением от 11.02.2022 №48-ПМ</w:t>
            </w:r>
            <w:r/>
          </w:p>
        </w:tc>
      </w:tr>
    </w:tbl>
    <w:p>
      <w:pPr>
        <w:pStyle w:val="747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7"/>
        <w:ind w:left="5812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5</w:t>
      </w:r>
      <w:r/>
    </w:p>
    <w:p>
      <w:pPr>
        <w:pStyle w:val="747"/>
        <w:ind w:left="7371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к программе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4"/>
        <w:numPr>
          <w:ilvl w:val="0"/>
          <w:numId w:val="43"/>
        </w:num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№2</w:t>
      </w:r>
      <w:r/>
    </w:p>
    <w:p>
      <w:pPr>
        <w:pStyle w:val="744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2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8"/>
        <w:gridCol w:w="6943"/>
      </w:tblGrid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      </w:t>
            </w:r>
            <w:r>
              <w:rPr>
                <w:sz w:val="28"/>
                <w:szCs w:val="28"/>
              </w:rPr>
              <w:br/>
              <w:t xml:space="preserve">подпрограммы №2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«Профилактика правонарушений на территории Ужурского района» (далее подпрограмма №2, подпрограмма)</w:t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жизнедеятельности населения по Ужурскому району»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мероприятий подпрограммы №2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Ужурского района (отдел по вопросам безопасности территории)</w:t>
            </w:r>
            <w:r/>
          </w:p>
        </w:tc>
      </w:tr>
      <w:tr>
        <w:trPr>
          <w:trHeight w:val="5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бюджетных средств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Ужурского района</w:t>
            </w:r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          </w:t>
            </w:r>
            <w:r>
              <w:rPr>
                <w:sz w:val="28"/>
                <w:szCs w:val="28"/>
              </w:rPr>
              <w:br/>
              <w:t xml:space="preserve">подпрограммы №2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подпрограммы: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Охрана общественного порядка и обеспечение общественной безопасности на улицах и в общественных местах;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Профилактика правонарушений и преступлений.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Уничтожение дикорастущей конопли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</w:t>
            </w:r>
            <w:r>
              <w:rPr>
                <w:sz w:val="28"/>
                <w:szCs w:val="28"/>
              </w:rPr>
              <w:br/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преступлений, совершенных на улицах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общественных местах,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снизится с 143 в 2021 году до 135 в 2022 году;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лиц, ранее судимых и вновь совершивших преступления, снизится с 300 в 2021 году до 291 в 2022 году;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лиц, совершивших преступления, находящиеся в состоянии алкогольного опьянения, снизится с 185 в 2020 году до 170 в 2022 году;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преступлений, совершивших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несовершеннолетними,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снизится с 33 в 2021 году до 28 в 2022 году;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и значение показателей результативности приведены в приложении к паспорту подпрограммы №2</w:t>
            </w:r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        </w:t>
            </w:r>
            <w:r>
              <w:rPr>
                <w:sz w:val="28"/>
                <w:szCs w:val="28"/>
              </w:rPr>
              <w:br/>
              <w:t xml:space="preserve">реализации             </w:t>
            </w:r>
            <w:r>
              <w:rPr>
                <w:sz w:val="28"/>
                <w:szCs w:val="28"/>
              </w:rPr>
              <w:br/>
              <w:t xml:space="preserve">подпрограммы №2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  <w:r/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№2 на 2021– 2023 годы составляет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750,0 тыс. рублей.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на 2021 – 2023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750,0 тыс. руб.;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2021 год – 250,0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2022 год – 250,0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 краевого бюджета: 0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2021 год – 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2022 год – 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2023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750,0 тыс. руб.;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2021 год – 250,0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2022 год – 250,0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2023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тыс. руб.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</w:t>
            </w:r>
            <w:r/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4"/>
        <w:numPr>
          <w:ilvl w:val="0"/>
          <w:numId w:val="43"/>
        </w:num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Мероприятия подпрограммы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подпрограммы № 2 представлены в приложении к подпрограмме.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Механизм реализации Подпрограммы №2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Программы обеспечивается ответственным исполнителем, который несет ответств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енность за достижение конечных результатов Программы, целевое и эффективное использование бюджетных средств, выделяемых на ее реализацию. Управление и оперативный контроль за ходом ее реализации обеспечиваются администрацией Ужурского района в лице отдела </w:t>
      </w:r>
      <w:r>
        <w:rPr>
          <w:rFonts w:ascii="Times New Roman" w:hAnsi="Times New Roman"/>
          <w:sz w:val="28"/>
          <w:szCs w:val="28"/>
        </w:rPr>
        <w:t xml:space="preserve">по вопросам безопасности территории администрации Ужурского района.</w:t>
      </w:r>
      <w:r/>
    </w:p>
    <w:p>
      <w:pPr>
        <w:ind w:left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Основными целями управления реализацией Программы являются:</w:t>
      </w:r>
      <w:r/>
    </w:p>
    <w:p>
      <w:pPr>
        <w:ind w:left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обеспечение эффективного целевого использования средств;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- осуществление контроля при реализации плановых мероприятий.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иторинг выполнения показателей Программы и сбор оперативной отчетной информации осуществляет ответственный исполнитель. Подготовку и представление в установленном порядке отчетов о ходе реализации Программы осуществляет ответственный исполнитель программы.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изменении объемо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финансирования, предусмотренных Программой, ответственный исполнитель уточняет объемы финансирования за счет всех источников, готовит предложения по внесению изменений в перечень мероприятий подпрограммы и сроки их исполнения на очередной финансовый год.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2.4. Управление подпрограммой № 2 и контроль за исполнением подпрограммы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 текущий контроль за выполнением осуществляется отделом безопасности территории администрации Ужурского района.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Ужурского района.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Ужурского района, Отдел МВД России по Ужурскому району несут ответственность за выполнение мероприятий подпрограммы, по которым </w:t>
      </w:r>
      <w:r>
        <w:rPr>
          <w:rFonts w:ascii="Times New Roman" w:hAnsi="Times New Roman"/>
          <w:sz w:val="28"/>
          <w:szCs w:val="28"/>
        </w:rPr>
        <w:t xml:space="preserve">являются главными распорядителями средств, а также за целевое и эффективное расходование этих средств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</w:t>
      </w:r>
      <w:r>
        <w:rPr>
          <w:rFonts w:ascii="Times New Roman" w:hAnsi="Times New Roman"/>
          <w:sz w:val="28"/>
          <w:szCs w:val="28"/>
          <w:lang w:eastAsia="ru-RU"/>
        </w:rPr>
        <w:t xml:space="preserve">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</w:t>
      </w:r>
      <w:r>
        <w:rPr>
          <w:rFonts w:ascii="Times New Roman" w:hAnsi="Times New Roman"/>
          <w:sz w:val="28"/>
          <w:szCs w:val="28"/>
        </w:rPr>
        <w:t xml:space="preserve">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информацию, связанные с реализацией Подпрограммы.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709" w:right="848" w:bottom="1134" w:left="85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7"/>
        <w:ind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  Приложение</w:t>
      </w:r>
      <w:r/>
    </w:p>
    <w:p>
      <w:pPr>
        <w:pStyle w:val="751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паспорту подпрограммы №2 </w:t>
      </w:r>
      <w:r/>
    </w:p>
    <w:p>
      <w:pPr>
        <w:jc w:val="center"/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  <w:r/>
    </w:p>
    <w:tbl>
      <w:tblPr>
        <w:tblStyle w:val="76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10"/>
        <w:gridCol w:w="717"/>
        <w:gridCol w:w="1185"/>
        <w:gridCol w:w="1163"/>
        <w:gridCol w:w="1163"/>
        <w:gridCol w:w="59"/>
        <w:gridCol w:w="816"/>
        <w:gridCol w:w="1559"/>
      </w:tblGrid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(программа, подпрограмма)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</w:t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6"/>
            <w:tcW w:w="3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5"/>
            <w:tcW w:w="4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годам реализации программы, (тыс. руб.), годы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-93" w:right="-49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734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ГРБС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7" w:right="-2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год планового периода</w:t>
            </w:r>
            <w:r/>
          </w:p>
          <w:p>
            <w:pPr>
              <w:ind w:left="-17" w:right="-2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4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75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на период 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«Защита населения и территорий Ужурского района от чрезвычайных ситуаций природного и техногенного характера»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подпрограмме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16755,7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14232,4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14512,4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45500,5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7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97"/>
        </w:trPr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16755,7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14232,4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14512,4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45500,5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безопасности на водных объектах</w:t>
            </w:r>
            <w:r/>
          </w:p>
        </w:tc>
      </w:tr>
      <w:tr>
        <w:trPr>
          <w:trHeight w:val="56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93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0210081090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Страховка ГТС озеро Белое</w:t>
            </w:r>
            <w:r/>
          </w:p>
        </w:tc>
      </w:tr>
      <w:tr>
        <w:trPr>
          <w:trHeight w:val="2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обследование, проектирование и декларирование гидротехнического сооружения водохранилища оз. Белое в рамках подпрограммы «Защита населения и территории Ужурского района от чрезвычайных ситуаций природного и техногенного характера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680,0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680,0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2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595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</w:t>
            </w:r>
            <w:r/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0210081060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680,0</w:t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680,0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и декларирование ГТС на водохранилищах воз. Белое</w:t>
            </w:r>
            <w:r/>
          </w:p>
        </w:tc>
      </w:tr>
      <w:tr>
        <w:trPr>
          <w:trHeight w:val="756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на гидротехнических сооружениях,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людей на водных объектах, информирование населения в области обеспечения безопасности людей на пруду «Михайловский»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2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04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0210081110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зарплата смотрителя, содержание ГТС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пруда Михайловский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/>
          </w:p>
        </w:tc>
      </w:tr>
      <w:tr>
        <w:trPr>
          <w:trHeight w:val="70"/>
        </w:trPr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Организация профилактической и информационно-пропагандистской работы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56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1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0210081100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памяток</w:t>
            </w:r>
            <w:r/>
          </w:p>
        </w:tc>
      </w:tr>
      <w:tr>
        <w:trPr>
          <w:trHeight w:val="616"/>
        </w:trPr>
        <w:tc>
          <w:tcPr>
            <w:tcW w:w="2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Распространение информационных материалов, раскрывающих террористическую сущность украинских радикальных структур 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информационной продукции</w:t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Последовательное снижение рисков чрезвычайных ситуаций,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Единой дежурной диспетчерской службы Ужурского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Ужурского района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10893,6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2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 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8060,1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2434,2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346,5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100,1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финансирование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(возмещение расходов) на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ЕДДС</w:t>
            </w:r>
            <w:r/>
          </w:p>
        </w:tc>
      </w:tr>
      <w:tr>
        <w:trPr>
          <w:trHeight w:val="5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Муниципальное казенное учреждение «Служба заказчика Ужурского района»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6523,5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8447,9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4273,9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11959,5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1290,7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3611,7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7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0210081030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2860,2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при осуществлении деятельности по обращению с животными без владельцев в рамках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территорий Ужурского района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2476,3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2433,3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2433,3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7342,9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787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0603</w:t>
            </w:r>
            <w:r/>
          </w:p>
        </w:tc>
        <w:tc>
          <w:tcPr>
            <w:tcBorders>
              <w:top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0210075180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2393,8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2350,8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2350,8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7095,4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190,2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57,3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тлов, стерилиз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ация), выпуск</w:t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Ужурского района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0210075550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Ужура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уничтожение природных очагов клещей</w:t>
            </w:r>
            <w:r/>
          </w:p>
        </w:tc>
      </w:tr>
      <w:tr>
        <w:trPr/>
        <w:tc>
          <w:tcPr>
            <w:gridSpan w:val="8"/>
            <w:tcW w:w="94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первичных мер пожарной безопасности</w:t>
            </w:r>
            <w:r/>
          </w:p>
        </w:tc>
        <w:tc>
          <w:tcPr>
            <w:gridSpan w:val="7"/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в рамках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Ужурского района от чрезвычайных ситуаций природного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0210074120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1620,6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6122,1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</w:t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1620,6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6122,1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19,3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12,9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Златоруновский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139,0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89,2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303,3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Крутоярский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515,3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309,2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1168,0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Кулунский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158,1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537,6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Локшинский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135,9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462,0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Малоимышский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170,8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189,8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645,3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78,7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297,4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94,1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355,4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Прилужский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145,1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87,1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96,7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Приреченский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224,6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134,7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149,7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Солгонский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417,4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250,5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278,3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поставке оборудования и выполнение работ по монтажу и подключению видеонаблюдения в п. Озеро Учум.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Озеро Учум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0314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0210081080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на территории поселка</w:t>
            </w:r>
            <w:r/>
          </w:p>
        </w:tc>
      </w:tr>
    </w:tbl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и значения показателей результативности подпрограммы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160"/>
        <w:gridCol w:w="1134"/>
        <w:gridCol w:w="1702"/>
        <w:gridCol w:w="1806"/>
        <w:gridCol w:w="1702"/>
        <w:gridCol w:w="1560"/>
        <w:gridCol w:w="1735"/>
      </w:tblGrid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  <w:r/>
          </w:p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vAlign w:val="center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</w:t>
            </w:r>
            <w:r/>
          </w:p>
          <w:p>
            <w:pPr>
              <w:pStyle w:val="7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08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  <w:r/>
          </w:p>
        </w:tc>
      </w:tr>
      <w:tr>
        <w:trPr>
          <w:cantSplit/>
          <w:trHeight w:val="89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преступлений, совершенных на улицах и в общественных места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126</w:t>
            </w:r>
            <w:r/>
          </w:p>
        </w:tc>
      </w:tr>
      <w:tr>
        <w:trPr>
          <w:cantSplit/>
          <w:trHeight w:val="89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лиц, ранее судимых и вновь совершивших преступления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290</w:t>
            </w:r>
            <w:r/>
          </w:p>
        </w:tc>
      </w:tr>
      <w:tr>
        <w:trPr>
          <w:cantSplit/>
          <w:trHeight w:val="11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лиц, совершивших преступления, находящиеся в состоянии алкогольного опьянения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173</w:t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преступлений, совершивших несовершеннолетними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Style w:val="74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/>
          </w:p>
        </w:tc>
      </w:tr>
    </w:tbl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firstLine="0"/>
        <w:rPr>
          <w:rFonts w:ascii="Times New Roman" w:hAnsi="Times New Roman" w:eastAsia="Calibri" w:cs="Times New Roman"/>
          <w:sz w:val="28"/>
          <w:szCs w:val="28"/>
        </w:rPr>
        <w:outlineLvl w:val="2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747"/>
        <w:ind w:left="10065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/>
    </w:p>
    <w:p>
      <w:pPr>
        <w:pStyle w:val="751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подпрограмме № 2 </w:t>
      </w:r>
      <w:r/>
    </w:p>
    <w:p>
      <w:pPr>
        <w:pStyle w:val="751"/>
        <w:ind w:left="1006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  <w:outlineLvl w:val="2"/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</w:t>
      </w:r>
      <w:r/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1560"/>
        <w:gridCol w:w="2111"/>
        <w:gridCol w:w="537"/>
        <w:gridCol w:w="30"/>
        <w:gridCol w:w="661"/>
        <w:gridCol w:w="141"/>
        <w:gridCol w:w="16"/>
        <w:gridCol w:w="1167"/>
        <w:gridCol w:w="567"/>
        <w:gridCol w:w="1276"/>
        <w:gridCol w:w="1417"/>
        <w:gridCol w:w="1276"/>
        <w:gridCol w:w="1276"/>
        <w:gridCol w:w="1701"/>
      </w:tblGrid>
      <w:tr>
        <w:trPr>
          <w:trHeight w:val="5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Статус (программа, подпрограмма)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программы, подпрограммы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по годам реализации программы, (тыс. руб.) годы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0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ГРБС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первый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на период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ind w:right="-107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«Профилактика правонарушений на территории Ужурского района»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подпрограмме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250,0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250,0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250,0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0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49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140 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090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03"/>
        </w:trPr>
        <w:tc>
          <w:tcPr>
            <w:gridSpan w:val="1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4" w:type="dxa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  <w:r/>
          </w:p>
        </w:tc>
      </w:tr>
      <w:tr>
        <w:trPr>
          <w:trHeight w:val="52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мероприятия в области охраны общественного порядка и общественной безопасности,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противодействие преступности, обеспечение личной, имущественной безопасности граждан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0314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0220081120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5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(возмещение расходов) по уничтожению дикорастущей конопли в рамках подпрограммы «Профилактика правонарушений на территории Ужурского района» в рамках программы «Обеспечение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Ужурскому району»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4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1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Ужурского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0412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0220089110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Васильевский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2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Златоруновский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Ильинский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87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Крутоярский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6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Кулунский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Локшинский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Михайловский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Озероучумский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Приреченский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Прилужский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Солгонский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Малоимышский сельсовет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38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747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Ужур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747"/>
        <w:ind w:left="10065" w:firstLine="0"/>
        <w:jc w:val="right"/>
        <w:rPr>
          <w:rFonts w:ascii="Times New Roman" w:hAnsi="Times New Roman"/>
          <w:sz w:val="20"/>
          <w:szCs w:val="20"/>
        </w:rPr>
        <w:outlineLvl w:val="2"/>
      </w:pPr>
      <w:r>
        <w:rPr>
          <w:rFonts w:ascii="Times New Roman" w:hAnsi="Times New Roman"/>
          <w:sz w:val="20"/>
          <w:szCs w:val="20"/>
        </w:rPr>
      </w:r>
      <w:r/>
    </w:p>
    <w:sectPr>
      <w:footnotePr/>
      <w:endnotePr/>
      <w:type w:val="nextPage"/>
      <w:pgSz w:w="16838" w:h="11905" w:orient="landscape"/>
      <w:pgMar w:top="851" w:right="709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747"/>
        <w:rPr>
          <w:rFonts w:ascii="Calibri" w:hAnsi="Calibri" w:eastAsia="Calibri" w:cs="Times New Roman"/>
        </w:rPr>
      </w:pPr>
      <w:r>
        <w:separator/>
      </w:r>
      <w:r/>
    </w:p>
  </w:endnote>
  <w:endnote w:type="continuationSeparator" w:id="0">
    <w:p>
      <w:pPr>
        <w:pStyle w:val="747"/>
        <w:rPr>
          <w:rFonts w:ascii="Calibri" w:hAnsi="Calibri" w:eastAsia="Calibri" w:cs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Courier New">
    <w:panose1 w:val="02070309020205020404"/>
  </w:font>
  <w:font w:name="SimSun">
    <w:panose1 w:val="02010600030101010101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747"/>
        <w:rPr>
          <w:rFonts w:ascii="Calibri" w:hAnsi="Calibri" w:eastAsia="Calibri" w:cs="Times New Roman"/>
        </w:rPr>
      </w:pPr>
      <w:r>
        <w:separator/>
      </w:r>
      <w:r/>
    </w:p>
  </w:footnote>
  <w:footnote w:type="continuationSeparator" w:id="0">
    <w:p>
      <w:pPr>
        <w:pStyle w:val="747"/>
        <w:rPr>
          <w:rFonts w:ascii="Calibri" w:hAnsi="Calibri" w:eastAsia="Calibri" w:cs="Times New Roman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86" w:hanging="360"/>
        <w:tabs>
          <w:tab w:val="num" w:pos="786" w:leader="none"/>
        </w:tabs>
      </w:pPr>
      <w:rPr>
        <w:rFonts w:hint="default" w:ascii="Wingdings 3" w:hAnsi="Wingdings 3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8" w:hanging="576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 w:ascii="Calibri" w:hAnsi="Calibri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</w:pPr>
      <w:rPr>
        <w:rFonts w:hint="default" w:ascii="Calibri" w:hAnsi="Calibri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 w:ascii="Calibri" w:hAnsi="Calibri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</w:pPr>
      <w:rPr>
        <w:rFonts w:hint="default" w:ascii="Calibri" w:hAnsi="Calibri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</w:pPr>
      <w:rPr>
        <w:rFonts w:hint="default" w:ascii="Calibri" w:hAnsi="Calibri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</w:pPr>
      <w:rPr>
        <w:rFonts w:hint="default" w:ascii="Calibri" w:hAnsi="Calibri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</w:pPr>
      <w:rPr>
        <w:rFonts w:hint="default" w:ascii="Calibri" w:hAnsi="Calibri"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eastAsia="Calibri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543" w:hanging="360"/>
        <w:tabs>
          <w:tab w:val="num" w:pos="154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63" w:hanging="360"/>
        <w:tabs>
          <w:tab w:val="num" w:pos="22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3" w:hanging="360"/>
        <w:tabs>
          <w:tab w:val="num" w:pos="298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703" w:hanging="360"/>
        <w:tabs>
          <w:tab w:val="num" w:pos="370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423" w:hanging="360"/>
        <w:tabs>
          <w:tab w:val="num" w:pos="442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3" w:hanging="360"/>
        <w:tabs>
          <w:tab w:val="num" w:pos="514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63" w:hanging="360"/>
        <w:tabs>
          <w:tab w:val="num" w:pos="58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83" w:hanging="360"/>
        <w:tabs>
          <w:tab w:val="num" w:pos="6583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5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37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6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3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83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24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64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32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57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6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9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4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320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19"/>
  </w:num>
  <w:num w:numId="34">
    <w:abstractNumId w:val="29"/>
  </w:num>
  <w:num w:numId="35">
    <w:abstractNumId w:val="18"/>
  </w:num>
  <w:num w:numId="36">
    <w:abstractNumId w:val="7"/>
  </w:num>
  <w:num w:numId="37">
    <w:abstractNumId w:val="24"/>
  </w:num>
  <w:num w:numId="38">
    <w:abstractNumId w:val="14"/>
  </w:num>
  <w:num w:numId="39">
    <w:abstractNumId w:val="2"/>
  </w:num>
  <w:num w:numId="40">
    <w:abstractNumId w:val="17"/>
  </w:num>
  <w:num w:numId="41">
    <w:abstractNumId w:val="31"/>
  </w:num>
  <w:num w:numId="42">
    <w:abstractNumId w:val="33"/>
  </w:num>
  <w:num w:numId="43">
    <w:abstractNumId w:val="30"/>
  </w:num>
  <w:num w:numId="44">
    <w:abstractNumId w:val="11"/>
  </w:num>
  <w:num w:numId="45">
    <w:abstractNumId w:val="8"/>
  </w:num>
  <w:num w:numId="46">
    <w:abstractNumId w:val="16"/>
  </w:num>
  <w:num w:numId="47">
    <w:abstractNumId w:val="9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8"/>
    <w:next w:val="7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8"/>
    <w:next w:val="7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8"/>
    <w:next w:val="7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1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8"/>
    <w:next w:val="7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8"/>
    <w:next w:val="7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8"/>
    <w:next w:val="7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8"/>
    <w:next w:val="7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29"/>
    <w:uiPriority w:val="10"/>
    <w:rPr>
      <w:sz w:val="48"/>
      <w:szCs w:val="48"/>
    </w:rPr>
  </w:style>
  <w:style w:type="paragraph" w:styleId="36">
    <w:name w:val="Subtitle"/>
    <w:basedOn w:val="718"/>
    <w:next w:val="7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1"/>
    <w:link w:val="36"/>
    <w:uiPriority w:val="11"/>
    <w:rPr>
      <w:sz w:val="24"/>
      <w:szCs w:val="24"/>
    </w:rPr>
  </w:style>
  <w:style w:type="paragraph" w:styleId="38">
    <w:name w:val="Quote"/>
    <w:basedOn w:val="718"/>
    <w:next w:val="7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8"/>
    <w:next w:val="7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28"/>
    <w:uiPriority w:val="99"/>
  </w:style>
  <w:style w:type="character" w:styleId="45">
    <w:name w:val="Footer Char"/>
    <w:basedOn w:val="721"/>
    <w:link w:val="758"/>
    <w:uiPriority w:val="99"/>
  </w:style>
  <w:style w:type="paragraph" w:styleId="46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8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81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19">
    <w:name w:val="Heading 1"/>
    <w:basedOn w:val="718"/>
    <w:next w:val="718"/>
    <w:link w:val="724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720">
    <w:name w:val="Heading 5"/>
    <w:basedOn w:val="718"/>
    <w:next w:val="718"/>
    <w:link w:val="725"/>
    <w:semiHidden/>
    <w:unhideWhenUsed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/>
      <w:b/>
      <w:caps/>
      <w:sz w:val="48"/>
      <w:szCs w:val="20"/>
      <w:lang w:eastAsia="ru-RU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link w:val="719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725" w:customStyle="1">
    <w:name w:val="Заголовок 5 Знак"/>
    <w:link w:val="720"/>
    <w:semiHidden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paragraph" w:styleId="726">
    <w:name w:val="Normal (Web)"/>
    <w:basedOn w:val="718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7" w:customStyle="1">
    <w:name w:val="Верхний колонтитул Знак"/>
    <w:link w:val="728"/>
    <w:uiPriority w:val="99"/>
    <w:rPr>
      <w:rFonts w:ascii="Calibri" w:hAnsi="Calibri" w:eastAsia="Times New Roman" w:cs="Times New Roman"/>
    </w:rPr>
  </w:style>
  <w:style w:type="paragraph" w:styleId="728">
    <w:name w:val="Header"/>
    <w:basedOn w:val="718"/>
    <w:link w:val="7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paragraph" w:styleId="729">
    <w:name w:val="Title"/>
    <w:basedOn w:val="718"/>
    <w:link w:val="730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730" w:customStyle="1">
    <w:name w:val="Заголовок Знак"/>
    <w:link w:val="72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1">
    <w:name w:val="Body Text Indent"/>
    <w:basedOn w:val="718"/>
    <w:link w:val="732"/>
    <w:uiPriority w:val="99"/>
    <w:unhideWhenUsed/>
    <w:pPr>
      <w:ind w:firstLine="426"/>
      <w:spacing w:after="0" w:line="240" w:lineRule="auto"/>
    </w:pPr>
    <w:rPr>
      <w:rFonts w:ascii="Times New Roman" w:hAnsi="Times New Roman" w:eastAsia="Times New Roman"/>
      <w:sz w:val="24"/>
      <w:szCs w:val="20"/>
      <w:lang w:eastAsia="ar-SA"/>
    </w:rPr>
  </w:style>
  <w:style w:type="character" w:styleId="732" w:customStyle="1">
    <w:name w:val="Основной текст с отступом Знак"/>
    <w:link w:val="731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33">
    <w:name w:val="Body Text 2"/>
    <w:basedOn w:val="718"/>
    <w:link w:val="734"/>
    <w:uiPriority w:val="99"/>
    <w:unhideWhenUsed/>
    <w:pPr>
      <w:spacing w:after="120" w:line="480" w:lineRule="auto"/>
    </w:pPr>
    <w:rPr>
      <w:sz w:val="20"/>
      <w:szCs w:val="20"/>
    </w:rPr>
  </w:style>
  <w:style w:type="character" w:styleId="734" w:customStyle="1">
    <w:name w:val="Основной текст 2 Знак"/>
    <w:link w:val="733"/>
    <w:uiPriority w:val="99"/>
    <w:rPr>
      <w:rFonts w:ascii="Calibri" w:hAnsi="Calibri" w:eastAsia="Calibri" w:cs="Times New Roman"/>
    </w:rPr>
  </w:style>
  <w:style w:type="paragraph" w:styleId="735">
    <w:name w:val="Body Text Indent 2"/>
    <w:basedOn w:val="718"/>
    <w:link w:val="736"/>
    <w:uiPriority w:val="99"/>
    <w:semiHidden/>
    <w:unhideWhenUsed/>
    <w:pPr>
      <w:ind w:left="283"/>
      <w:spacing w:after="120" w:line="480" w:lineRule="auto"/>
    </w:pPr>
    <w:rPr>
      <w:sz w:val="20"/>
      <w:szCs w:val="20"/>
    </w:rPr>
  </w:style>
  <w:style w:type="character" w:styleId="736" w:customStyle="1">
    <w:name w:val="Основной текст с отступом 2 Знак"/>
    <w:link w:val="735"/>
    <w:uiPriority w:val="99"/>
    <w:semiHidden/>
    <w:rPr>
      <w:rFonts w:ascii="Calibri" w:hAnsi="Calibri" w:eastAsia="Calibri" w:cs="Times New Roman"/>
    </w:rPr>
  </w:style>
  <w:style w:type="paragraph" w:styleId="737">
    <w:name w:val="Body Text Indent 3"/>
    <w:basedOn w:val="718"/>
    <w:link w:val="738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738" w:customStyle="1">
    <w:name w:val="Основной текст с отступом 3 Знак"/>
    <w:link w:val="737"/>
    <w:uiPriority w:val="99"/>
    <w:semiHidden/>
    <w:rPr>
      <w:rFonts w:ascii="Calibri" w:hAnsi="Calibri" w:eastAsia="Calibri" w:cs="Times New Roman"/>
      <w:sz w:val="16"/>
      <w:szCs w:val="16"/>
    </w:rPr>
  </w:style>
  <w:style w:type="character" w:styleId="739" w:customStyle="1">
    <w:name w:val="Схема документа Знак"/>
    <w:link w:val="74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40">
    <w:name w:val="Document Map"/>
    <w:basedOn w:val="718"/>
    <w:link w:val="739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paragraph" w:styleId="741">
    <w:name w:val="Balloon Text"/>
    <w:basedOn w:val="718"/>
    <w:link w:val="74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742" w:customStyle="1">
    <w:name w:val="Текст выноски Знак"/>
    <w:link w:val="741"/>
    <w:uiPriority w:val="99"/>
    <w:semiHidden/>
    <w:rPr>
      <w:rFonts w:ascii="Tahoma" w:hAnsi="Tahoma" w:eastAsia="Calibri" w:cs="Tahoma"/>
      <w:sz w:val="16"/>
      <w:szCs w:val="16"/>
    </w:rPr>
  </w:style>
  <w:style w:type="character" w:styleId="743" w:customStyle="1">
    <w:name w:val="Абзац списка Знак"/>
    <w:link w:val="744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44">
    <w:name w:val="List Paragraph"/>
    <w:basedOn w:val="718"/>
    <w:link w:val="743"/>
    <w:uiPriority w:val="9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745" w:customStyle="1">
    <w:name w:val="Знак Знак Знак Знак Знак Знак Знак Знак Знак Знак Знак Знак"/>
    <w:basedOn w:val="718"/>
    <w:uiPriority w:val="99"/>
    <w:pPr>
      <w:jc w:val="both"/>
      <w:spacing w:after="0"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character" w:styleId="746" w:customStyle="1">
    <w:name w:val="ConsPlusNormal Знак"/>
    <w:link w:val="747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747" w:customStyle="1">
    <w:name w:val="ConsPlusNormal"/>
    <w:link w:val="746"/>
    <w:pPr>
      <w:ind w:firstLine="720"/>
    </w:pPr>
    <w:rPr>
      <w:rFonts w:ascii="Arial" w:hAnsi="Arial" w:eastAsia="Times New Roman" w:cs="Arial"/>
      <w:sz w:val="22"/>
      <w:szCs w:val="22"/>
      <w:lang w:eastAsia="en-US"/>
    </w:rPr>
  </w:style>
  <w:style w:type="paragraph" w:styleId="748" w:customStyle="1">
    <w:name w:val="ConsPlusCell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749" w:customStyle="1">
    <w:name w:val="Основной текст_"/>
    <w:link w:val="75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750" w:customStyle="1">
    <w:name w:val="Основной текст1"/>
    <w:basedOn w:val="718"/>
    <w:link w:val="749"/>
    <w:pPr>
      <w:spacing w:after="420" w:line="0" w:lineRule="atLeast"/>
      <w:shd w:val="clear" w:color="auto" w:fill="ffffff"/>
    </w:pPr>
    <w:rPr>
      <w:rFonts w:ascii="Times New Roman" w:hAnsi="Times New Roman" w:eastAsia="Times New Roman"/>
      <w:sz w:val="27"/>
      <w:szCs w:val="27"/>
    </w:rPr>
  </w:style>
  <w:style w:type="paragraph" w:styleId="751" w:customStyle="1">
    <w:name w:val="ConsPlusTitle"/>
    <w:uiPriority w:val="99"/>
    <w:pPr>
      <w:spacing w:line="100" w:lineRule="atLeast"/>
      <w:widowControl w:val="off"/>
    </w:pPr>
    <w:rPr>
      <w:rFonts w:eastAsia="SimSun"/>
      <w:b/>
      <w:bCs/>
      <w:sz w:val="22"/>
      <w:szCs w:val="22"/>
      <w:lang w:eastAsia="ar-SA"/>
    </w:rPr>
  </w:style>
  <w:style w:type="paragraph" w:styleId="752" w:customStyle="1">
    <w:name w:val="Стиль"/>
    <w:uiPriority w:val="99"/>
    <w:pPr>
      <w:jc w:val="both"/>
      <w:widowControl w:val="off"/>
    </w:pPr>
    <w:rPr>
      <w:rFonts w:ascii="Times New Roman" w:hAnsi="Times New Roman" w:eastAsia="Times New Roman"/>
      <w:szCs w:val="24"/>
    </w:rPr>
  </w:style>
  <w:style w:type="paragraph" w:styleId="753" w:customStyle="1">
    <w:name w:val="ConsNonformat"/>
    <w:uiPriority w:val="99"/>
    <w:pPr>
      <w:widowControl w:val="off"/>
    </w:pPr>
    <w:rPr>
      <w:rFonts w:ascii="Courier New" w:hAnsi="Courier New" w:eastAsia="Times New Roman"/>
    </w:rPr>
  </w:style>
  <w:style w:type="character" w:styleId="754" w:customStyle="1">
    <w:name w:val="Основной текст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styleId="755" w:customStyle="1">
    <w:name w:val="Основной текст + 9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756">
    <w:name w:val="Strong"/>
    <w:uiPriority w:val="22"/>
    <w:qFormat/>
    <w:rPr>
      <w:b/>
      <w:bCs/>
    </w:rPr>
  </w:style>
  <w:style w:type="character" w:styleId="757">
    <w:name w:val="Hyperlink"/>
    <w:uiPriority w:val="99"/>
    <w:semiHidden/>
    <w:unhideWhenUsed/>
    <w:rPr>
      <w:color w:val="0000ff"/>
      <w:u w:val="single"/>
    </w:rPr>
  </w:style>
  <w:style w:type="paragraph" w:styleId="758">
    <w:name w:val="Footer"/>
    <w:basedOn w:val="718"/>
    <w:link w:val="7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59" w:customStyle="1">
    <w:name w:val="Нижний колонтитул Знак"/>
    <w:link w:val="758"/>
    <w:uiPriority w:val="99"/>
    <w:rPr>
      <w:rFonts w:ascii="Calibri" w:hAnsi="Calibri" w:eastAsia="Calibri" w:cs="Times New Roman"/>
    </w:rPr>
  </w:style>
  <w:style w:type="paragraph" w:styleId="760">
    <w:name w:val="Body Text"/>
    <w:basedOn w:val="718"/>
    <w:link w:val="761"/>
    <w:uiPriority w:val="99"/>
    <w:semiHidden/>
    <w:unhideWhenUsed/>
    <w:pPr>
      <w:spacing w:after="120"/>
    </w:pPr>
  </w:style>
  <w:style w:type="character" w:styleId="761" w:customStyle="1">
    <w:name w:val="Основной текст Знак"/>
    <w:basedOn w:val="721"/>
    <w:link w:val="760"/>
    <w:semiHidden/>
    <w:rPr>
      <w:sz w:val="22"/>
      <w:szCs w:val="22"/>
      <w:lang w:eastAsia="en-US"/>
    </w:rPr>
  </w:style>
  <w:style w:type="paragraph" w:styleId="762">
    <w:name w:val="No Spacing"/>
    <w:uiPriority w:val="1"/>
    <w:qFormat/>
    <w:rPr>
      <w:sz w:val="22"/>
      <w:szCs w:val="22"/>
      <w:lang w:eastAsia="en-US"/>
    </w:rPr>
  </w:style>
  <w:style w:type="character" w:styleId="763">
    <w:name w:val="footnote reference"/>
    <w:uiPriority w:val="99"/>
    <w:semiHidden/>
    <w:unhideWhenUsed/>
    <w:rPr>
      <w:vertAlign w:val="superscript"/>
    </w:rPr>
  </w:style>
  <w:style w:type="table" w:styleId="764">
    <w:name w:val="Table Grid"/>
    <w:basedOn w:val="722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389CC7FB7A8C65235BAEB1B0D81F3164F5D353477502AD7284D1C43965BEFCB0V3hA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87F8-FC9C-4E60-A764-0D8099C6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revision>11</cp:revision>
  <dcterms:created xsi:type="dcterms:W3CDTF">2023-04-13T01:02:00Z</dcterms:created>
  <dcterms:modified xsi:type="dcterms:W3CDTF">2023-11-09T04:26:37Z</dcterms:modified>
</cp:coreProperties>
</file>