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9"/>
        <w:ind w:left="567" w:right="-286"/>
        <w:jc w:val="center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9"/>
        <w:ind w:right="-286" w:firstLine="709"/>
        <w:jc w:val="center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9"/>
        <w:ind w:right="-286"/>
        <w:jc w:val="center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КРАСНОЯРСКОГО КРАЯ</w:t>
      </w:r>
      <w:r>
        <w:rPr>
          <w:rFonts w:ascii="Arial" w:hAnsi="Arial" w:cs="Arial"/>
          <w:sz w:val="24"/>
          <w:szCs w:val="24"/>
        </w:rPr>
      </w:r>
      <w:r/>
    </w:p>
    <w:p>
      <w:pPr>
        <w:ind w:right="-2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right="-2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</w:t>
      </w:r>
      <w:r>
        <w:rPr>
          <w:rFonts w:ascii="Arial" w:hAnsi="Arial" w:cs="Arial"/>
          <w:sz w:val="24"/>
          <w:szCs w:val="24"/>
        </w:rPr>
      </w:r>
      <w:r/>
    </w:p>
    <w:p>
      <w:pPr>
        <w:ind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03.11.2016                                                 г. Ужур                                                 № 639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Об утверждении муниципальной программы «Развитие физической культуры и</w:t>
      </w:r>
      <w:r>
        <w:rPr>
          <w:rFonts w:ascii="Arial" w:hAnsi="Arial" w:cs="Arial"/>
          <w:i w:val="0"/>
          <w:iCs w:val="0"/>
          <w:sz w:val="24"/>
          <w:szCs w:val="24"/>
        </w:rPr>
      </w:r>
      <w:r>
        <w:rPr>
          <w:i w:val="0"/>
          <w:iCs w:val="0"/>
        </w:rPr>
      </w:r>
    </w:p>
    <w:p>
      <w:pPr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спорта в Ужурском районе» 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(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в редакции постановлений администрации района  от 13.02.2017 № 56, от 21.03.2017 № 144, от 09.08.2017 № 512, от 04.10.2017 № 649, от 01.11.2017 № 734, от 23.11.2017 № 792, от 19.01.2018 № 46, от 22.03.2018 №174, 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от 14.06.2018 №395, от 02.11.2018 №668, от 19.12.2018 №788, от 21.01.2019 №30, от 13.05.2019 № 302, от 10.07.2019 № 461, от 30.08.2019 № 558, от 01.11.2019 № 772, от 29.11.2019 № 841, от 25.12.2019 № 901, от 25.12.2019 № 910, от 07.04.2020 № 222,  от 29.04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.2020 № 283, от 08.06.2020 № 366, от 08.07.2020 № 455, от 02.10.2020 № 647, от 02.11.2020 № 717, от 05.02.2021 № 89, от 29.04.2021 № 346, от 30.06.2021 № 564, от 11.08.2021 № 647, от 15.11.2021 № 857, от 22.12.2021 № 942, от 14.02.2022 № 116, от 28.04.2022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 № 317, от 17.05.2022 № 362, от 05.07.2022 № 487, от 09.09.2022 № 678, от 03.11.2022 № 818, от 23.01.2023 № 31,  от 15.02.2023 № 98, от 14.04.2023 № 269, от 28.04.2023 № 313, от 30.05.2023 № 408, от 30.08.2023 № 650, от 03.11.2023 №855, от 29.12.2023 №1024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от 19.02.2024 №116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от 22.04.2024 №272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от 16.07.2024 №435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от 11.10.2024 №683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29.10.2024 №716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, от 02.11.2024 № 734, 25.12.2024 №895</w:t>
      </w:r>
      <w:r>
        <w:rPr>
          <w:rFonts w:ascii="Arial" w:hAnsi="Arial" w:cs="Arial"/>
          <w:i w:val="0"/>
          <w:iCs w:val="0"/>
          <w:sz w:val="24"/>
          <w:szCs w:val="24"/>
        </w:rPr>
        <w:t xml:space="preserve">)</w:t>
      </w:r>
      <w:r>
        <w:rPr>
          <w:rFonts w:ascii="Arial" w:hAnsi="Arial" w:cs="Arial"/>
          <w:i w:val="0"/>
          <w:iCs w:val="0"/>
          <w:sz w:val="24"/>
          <w:szCs w:val="24"/>
        </w:rPr>
      </w:r>
      <w:r>
        <w:rPr>
          <w:i w:val="0"/>
          <w:iCs w:val="0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</w:t>
      </w:r>
      <w:r>
        <w:rPr>
          <w:rFonts w:ascii="Arial" w:hAnsi="Arial" w:cs="Arial"/>
          <w:sz w:val="24"/>
          <w:szCs w:val="24"/>
        </w:rPr>
        <w:t xml:space="preserve">кой Федерации, постановлением администрации Ужурского района от 12.08 2013г. №724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муниципальную программу «Развитие физической культуры и спорта в Ужурском районе» согласно приложению.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выполнением постановления возложить на заместителя главы района по социальным вопросам </w:t>
      </w:r>
      <w:r>
        <w:rPr>
          <w:rFonts w:ascii="Arial" w:hAnsi="Arial" w:cs="Arial"/>
          <w:sz w:val="24"/>
          <w:szCs w:val="24"/>
        </w:rPr>
        <w:t xml:space="preserve">Е.Б.Калышеву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contextualSpacing/>
        <w:ind w:firstLine="54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с 01.01.2017г., но не ранее </w:t>
      </w:r>
      <w:r>
        <w:rPr>
          <w:rFonts w:ascii="Arial" w:hAnsi="Arial" w:cs="Arial"/>
          <w:sz w:val="24"/>
          <w:szCs w:val="24"/>
        </w:rPr>
        <w:t xml:space="preserve">дня,</w:t>
      </w:r>
      <w:r>
        <w:rPr>
          <w:rFonts w:ascii="Arial" w:hAnsi="Arial" w:cs="Arial"/>
          <w:sz w:val="24"/>
          <w:szCs w:val="24"/>
        </w:rPr>
        <w:t xml:space="preserve"> следующего за днем официального опубликования в специальном выпуске районной газеты «Сибирский хлебороб».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К.Н. Зарецкий </w:t>
      </w:r>
      <w:r>
        <w:rPr>
          <w:rFonts w:ascii="Arial" w:hAnsi="Arial" w:cs="Arial"/>
          <w:sz w:val="24"/>
          <w:szCs w:val="24"/>
        </w:rPr>
      </w:r>
      <w:r/>
    </w:p>
    <w:p>
      <w:pPr>
        <w:ind w:right="-2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jc w:val="lef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 администрации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Ужурского района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от 03.11.2016 г. № 639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Паспорт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97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78"/>
      </w:tblGrid>
      <w:tr>
        <w:trPr>
          <w:trHeight w:val="145"/>
        </w:trPr>
        <w:tc>
          <w:tcPr>
            <w:tcW w:w="3420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в Ужурском районе (далее-муниципальная программа Ужурского района, 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186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Ужурского района от 26.08.2019 № 537 «Об утверждении перечня муниципальных программ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950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исполнитель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45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45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«Развитие массовой физической культуры и спорта»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«Развитие адаптивной физической культуры и спорта»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45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78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Ужурского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развития массовой физической культуры на территории Ужурского района;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22"/>
              </w:numPr>
              <w:ind w:left="0"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доступности для занятий физической культурой и спортом лиц с ограниченными возможностями здоровья.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Этапы и сроки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реализации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2017-2030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"/>
        </w:trPr>
        <w:tc>
          <w:tcPr>
            <w:tcW w:w="342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Ужурского района с указанием планируемых к достижению значений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в результате реализации муниципальной программы Ужурского района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 Ужурского района.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20"/>
        </w:trPr>
        <w:tc>
          <w:tcPr>
            <w:tcW w:w="3420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ind w:firstLine="709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Программы составляет всего 275390,7 тыс. рублей, в том числе средства районного бюджета –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170636,3 тыс. рублей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, средства краевого бюджета –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104754,4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 из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год – 10094,8 тыс. рублей, средства районного бюджета - 9906,1 тыс. рублей, средства краевого бюджета – 188,7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год – 15461,6 тыс. рублей, средства районного бюджета – 10820,4 тыс. рублей, средства краевого бюджета – 4641,2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год – 21922,7 тыс. рублей, средства районного бюджета – 11305,5 тыс. рублей, средства краевого бюджета – 10617,2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год – 22355,5 тыс. рублей, средства районного бюджета– 14152,3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рублей, средства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краевого бюджета – 8203,2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 – 25826,3 тыс. рублей, средства районного бюджета – 14544,5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рублей, средства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краевого бюджета – 11281,8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 – 26582,4 тыс. рублей, средства районного бюджета – 18250,7 средства краевого бюджета – 8331,7 тыс. рублей;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34137,4 тыс. рублей, средства районного бюджета – 19620,1 тыс. рублей, средства краевого бюджета – 14517,3 тыс. рублей.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73381,0 тыс. рублей, средства районного бюджета –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30407,7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средства краевого бюджета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- 42973,3 тыс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. рублей.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24814,5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средства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районного бюджета – 20814,5 тыс. рублей, средства краевого бюджета – 4000,0 тыс. рублей.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– 20814,5 тыс. рублей средства районного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может изменяться при утверждении бюджета на очередной финансовый год.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984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ind w:left="851"/>
        <w:jc w:val="center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2. Характеристика текущего состояния социально-экономического развития </w:t>
      </w:r>
      <w:r>
        <w:rPr>
          <w:rFonts w:ascii="Arial" w:hAnsi="Arial" w:cs="Arial"/>
          <w:b/>
          <w:sz w:val="24"/>
          <w:szCs w:val="24"/>
          <w:lang w:val="ru-RU"/>
        </w:rPr>
        <w:t xml:space="preserve">в сфере развития физической культуры и спорта </w:t>
      </w:r>
      <w:r>
        <w:rPr>
          <w:rFonts w:ascii="Arial" w:hAnsi="Arial" w:cs="Arial"/>
          <w:b/>
          <w:sz w:val="24"/>
          <w:szCs w:val="24"/>
          <w:lang w:val="ru-RU"/>
        </w:rPr>
        <w:t xml:space="preserve">с указанием основных показателей социальн</w:t>
      </w:r>
      <w:r>
        <w:rPr>
          <w:rFonts w:ascii="Arial" w:hAnsi="Arial" w:cs="Arial"/>
          <w:b/>
          <w:sz w:val="24"/>
          <w:szCs w:val="24"/>
          <w:lang w:val="ru-RU"/>
        </w:rPr>
        <w:t xml:space="preserve">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- экономическ</w:t>
      </w:r>
      <w:r>
        <w:rPr>
          <w:rFonts w:ascii="Arial" w:hAnsi="Arial" w:cs="Arial"/>
          <w:b/>
          <w:sz w:val="24"/>
          <w:szCs w:val="24"/>
          <w:lang w:val="ru-RU"/>
        </w:rPr>
        <w:t xml:space="preserve">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 xml:space="preserve">развития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Важной сост</w:t>
      </w:r>
      <w:r>
        <w:rPr>
          <w:rFonts w:ascii="Arial" w:hAnsi="Arial" w:cs="Arial"/>
          <w:sz w:val="24"/>
          <w:szCs w:val="24"/>
        </w:rPr>
        <w:t xml:space="preserve">авной частью социально-экономической политики администрации Ужурского района является создание условий для проведения комплексных спортивно-массовых мероприятий среди различных категорий населения и оказание физкультурно-оздоровительных и спортивных услуг.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очевидно, что для развития массового спорта требуется применение комплексного и системного подхода.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муниципальной программы Ужурского района не только позволит избежать негативных явлений в обществе, но и создаст необходимые условия для укрепления физического здоровья детей, подростков и взрослого населения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Основополагающей задачей программы является создание основы для сохранения и улучшения физического и духовного здоровья граждан, что в значительной степени способствует достижению указанной цели. В то же время существенным фактором, определяющим</w:t>
      </w:r>
      <w:r>
        <w:rPr>
          <w:rFonts w:ascii="Arial" w:hAnsi="Arial" w:cs="Arial"/>
          <w:sz w:val="24"/>
          <w:szCs w:val="24"/>
        </w:rPr>
        <w:t xml:space="preserve"> состояние здоровья населения, является поддержание оптимальной физической активности в течении всей жизни каждого гражданина. Опыт многих муниципальных образований Красноярского края показывает, что такая задача может быть решена при реализации 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</w:t>
      </w:r>
      <w:r>
        <w:rPr>
          <w:rFonts w:ascii="Arial" w:hAnsi="Arial" w:cs="Arial"/>
          <w:sz w:val="24"/>
          <w:szCs w:val="24"/>
        </w:rPr>
        <w:t xml:space="preserve">ия и успехи на международных состязаниях являются бесспорным доказательством жизнеспособности и духовной силы любой нации. В настоящее время имеется ряд проблем, влияющих на развитие физической культуры и спорта, требующих неотложного решения, в том числе: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недостаточное привлечение населения к регулярным занятиям физической культурой;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недостаточный уровень материально-технической базы;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недостаточный уровень активной пропаганды занятий физической культурой и спортом.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Правительства РФ от 30.09.2021 № 1661 «Об утверждении государственной программы Российской Федерации «Развитие физической культуры и спорта» - государственная программа, устанавливающая направление развития отрасли до 2025 года., решением </w:t>
      </w:r>
      <w:r>
        <w:rPr>
          <w:rFonts w:ascii="Arial" w:hAnsi="Arial" w:cs="Arial"/>
          <w:sz w:val="24"/>
          <w:szCs w:val="24"/>
        </w:rPr>
        <w:t xml:space="preserve">Ужурского районного Совета депутатов Красноярского края 20.08.2019 №37-279р утверждена Стратегия социально-экономического развития муниципального образования Ужурский район на период до 2030 года.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качестве основного </w:t>
      </w:r>
      <w:r>
        <w:rPr>
          <w:rFonts w:ascii="Arial" w:hAnsi="Arial" w:cs="Arial"/>
          <w:sz w:val="24"/>
          <w:szCs w:val="24"/>
        </w:rPr>
        <w:t xml:space="preserve">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достижения целей муниципальной политики в сфере физической культуры и спорта к 2026 году необходимо увеличить число граждан, систематически занимающихся физической культурой и спортом.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Запланировано, что доля граждан Ужурского района, систематически занимающихся физической культурой и спортом, в 2023 году составит не менее 33,0% их общей численности, а в 2026 году - не менее 35,9%.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Для лиц с ограниченными возможностями здоровья величина данного показателя в 2023 году составит не менее 12,2%, в 2026 году - не менее 17,0%.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Также планируется повысить такие показатели как:</w:t>
      </w:r>
      <w:r>
        <w:rPr>
          <w:rFonts w:ascii="Arial" w:hAnsi="Arial" w:cs="Arial"/>
          <w:sz w:val="24"/>
          <w:szCs w:val="24"/>
          <w:lang w:eastAsia="ru-RU"/>
        </w:rPr>
        <w:t xml:space="preserve"> доля детей, занимающихся спортом в спортивных учреждениях, в общей численности детей 6 - 15 лет; количество занимающихся в системе спортивных школ на этапах подготовки по зимним видам спорта; количество профессиональных тренеров и тренеров-преподавателей.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развитии массовой физической культуры и спорта в Ужурском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районе сделана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ставка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 работу по формированию сети спортивных клубов по месту жительства. В районе функционирует 6 спортивных клубов по месту жительства. Для того, чтобы процесс функционирования сети спортивных клубов по месту жительства носил комплексный характер, ежегодно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проводятся: спартакиада среди предприятий, учреждений организаций Ужурского района,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жительства. </w:t>
      </w:r>
      <w:r>
        <w:rPr>
          <w:rFonts w:ascii="Arial" w:hAnsi="Arial" w:eastAsia="Calibri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 районе ежегодно организованно проводятся около 80 физкультурных, спортивных мероприятий с общим количеством участников, превышающим 6000 человек.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По результатам реализов</w:t>
      </w:r>
      <w:r>
        <w:rPr>
          <w:rFonts w:ascii="Arial" w:hAnsi="Arial" w:eastAsia="Calibri" w:cs="Arial"/>
          <w:sz w:val="24"/>
          <w:szCs w:val="24"/>
          <w:lang w:eastAsia="en-US"/>
        </w:rPr>
        <w:t xml:space="preserve">анных в 2020-2022 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спорта, «удельный вес жителей систематически занимающихся физической культурой и спортом».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В Ужурском районе систематически физической культурой и спортом занимается 12748 человек, что на 377 человек выше аналогичных результатов 2020 года (12371 человек).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За период с 2018 по 2022 годы число спортивных сооружений различного типа от плоскостных площадок до комплексных спортивных объектов увеличилось на 12 единиц, за счет строительства новых сооружений.</w:t>
      </w:r>
      <w:r>
        <w:rPr>
          <w:rFonts w:ascii="Arial" w:hAnsi="Arial" w:cs="Arial"/>
          <w:sz w:val="24"/>
          <w:szCs w:val="24"/>
        </w:rPr>
      </w:r>
      <w:r/>
    </w:p>
    <w:p>
      <w:pPr>
        <w:pStyle w:val="974"/>
        <w:ind w:left="0" w:firstLine="709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Ужурском районе функционирует 2 учреждения дополнительного образования детей, численность занимающихся в учреждениях дополнительного образования детей физкультурно-спортивной направленности составляет 625 человек. 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последние три года учреждения </w:t>
      </w:r>
      <w:r>
        <w:rPr>
          <w:rFonts w:ascii="Arial" w:hAnsi="Arial" w:eastAsia="Times New Roman" w:cs="Arial"/>
          <w:sz w:val="24"/>
          <w:szCs w:val="24"/>
          <w:lang w:eastAsia="ar-SA"/>
        </w:rPr>
        <w:t xml:space="preserve">дополнительного образования детей физкультурно-спортивной направленности значительно улучшили материально</w:t>
      </w:r>
      <w:r>
        <w:rPr>
          <w:rFonts w:ascii="Arial" w:hAnsi="Arial" w:cs="Arial"/>
          <w:sz w:val="24"/>
          <w:szCs w:val="24"/>
        </w:rPr>
        <w:t xml:space="preserve">-техническую базу.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Важным направлением муниципальной политики в области спорта является обеспечение поддержки спортсменов и тренеров их участия в соревнованиях различного уровня. 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Ужурского района необходимо: 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-усилить работу по развитию сети спортивных клубов по месту жительства; 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-продолжить работу по укреплению инфраструктуры физической культуры и спорта;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-совершенствовать систему проведения официальных физкультурных спортивных мероприятий на территории Ужурского района;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-усилить работу по пропаганде здорового образа жизни.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управления указанными рисками в процессе реализации Программы предусматривается: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текущий мониторинг выполнения муниципальной программы Ужурского района;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внутреннего контроля исполнения мероприятий муниципальной программы Ужурского района;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достижения конечных результатов и эффективного использования финансовых средств муниципальной программы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contextualSpacing/>
        <w:ind w:left="360"/>
        <w:jc w:val="center"/>
        <w:tabs>
          <w:tab w:val="left" w:pos="426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567"/>
        <w:jc w:val="center"/>
        <w:tabs>
          <w:tab w:val="left" w:pos="1134" w:leader="none"/>
          <w:tab w:val="left" w:pos="1418" w:leader="none"/>
        </w:tabs>
        <w:rPr>
          <w:rFonts w:ascii="Arial" w:hAnsi="Arial" w:cs="Arial"/>
          <w:b/>
          <w:sz w:val="24"/>
          <w:szCs w:val="24"/>
        </w:rPr>
        <w:outlineLvl w:val="1"/>
      </w:pPr>
      <w:r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в сфере развития физической культуры и спорта, описание основных целей и задач программы, тенденции социально-экономического развития в сфере развития физической культуры и спорта </w:t>
      </w:r>
      <w:r>
        <w:rPr>
          <w:rFonts w:ascii="Arial" w:hAnsi="Arial" w:cs="Arial"/>
          <w:sz w:val="24"/>
          <w:szCs w:val="24"/>
        </w:rPr>
      </w:r>
      <w:r/>
    </w:p>
    <w:p>
      <w:pPr>
        <w:ind w:left="16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3.1. Приоритеты муниципальной политики в сфере реализации                                                                                                                                                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spacing w:line="22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приоритетным направлениям реализации Программы в сфере физической культуры и спорта относятся: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формирование здорового образа жизни через развитие массовой физической культуры и спорта;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развитие адаптивной физической культуры и спорта.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В рамках направления «Формирование здорового образа жизни через развитие массовой физической культуры и спорта» предстоит обеспечить: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реализацию календарного плана официальных, физкультурных спортивных мероприятий;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организацию и проведения грантового конкурса «На лучшую постановку массовой физкультурно-спортивной работы среди поселений Ужурского района;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повышение квалификации специалистов отрасли «физическая культура и спорт»;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создание комфортных и безопасных условий для занятий физической культурой и спортом.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В рамках направления «Развитие адаптивной физической культуры» предстоит обеспечить: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повышение квалификации специалистов в области адаптивной физической культуры и спорта инвалидов;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создание комфортных и безопасных условий для занятий адаптивной физической культурой и спортом.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- участие в государственных целевых программах, на условиях софинансирования.</w:t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3.2. Цели и задачи, описание ожидаемых конечных результатов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</w:t>
      </w:r>
      <w:r>
        <w:rPr>
          <w:rFonts w:ascii="Arial" w:hAnsi="Arial" w:cs="Arial"/>
          <w:sz w:val="24"/>
          <w:szCs w:val="24"/>
        </w:rPr>
        <w:t xml:space="preserve">программы,</w:t>
      </w:r>
      <w:r>
        <w:rPr>
          <w:rFonts w:ascii="Arial" w:hAnsi="Arial" w:cs="Arial"/>
          <w:sz w:val="24"/>
          <w:szCs w:val="24"/>
        </w:rPr>
        <w:t xml:space="preserve"> следующие: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</w:t>
      </w:r>
      <w:r>
        <w:rPr>
          <w:rFonts w:ascii="Arial" w:hAnsi="Arial" w:cs="Arial"/>
          <w:sz w:val="24"/>
          <w:szCs w:val="24"/>
        </w:rPr>
        <w:t xml:space="preserve">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  <w:r>
        <w:rPr>
          <w:rFonts w:ascii="Arial" w:hAnsi="Arial" w:cs="Arial"/>
          <w:sz w:val="24"/>
          <w:szCs w:val="24"/>
        </w:rPr>
      </w:r>
      <w:r/>
    </w:p>
    <w:p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программы: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-обеспечение развития массовой физической культуры на территории Ужурского района;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-обеспечение доступности для занятий физической культурой и спортом лиц с ограниченными возможностями здоровья.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указанных задач обеспечивается через систему мероприятий, предусмотренных в следующих подпрограммах: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-«Развитие массовой физической культуры и спорта»;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 w:firstLine="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-«Развитие адаптивной физической культуры и спорта».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contextualSpacing/>
        <w:ind w:left="0"/>
        <w:tabs>
          <w:tab w:val="left" w:pos="284" w:leader="none"/>
        </w:tabs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1"/>
        <w:ind w:firstLine="720"/>
        <w:jc w:val="center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Прогноз конечных результатов программы,</w:t>
      </w:r>
      <w:r>
        <w:rPr>
          <w:rFonts w:ascii="Arial" w:hAnsi="Arial" w:cs="Arial"/>
          <w:b/>
          <w:sz w:val="24"/>
          <w:szCs w:val="24"/>
        </w:rPr>
        <w:t xml:space="preserve"> характеризующих целевое состояние (изменение состояния) уровня и качества жизни населения, социально-экономическое развитие в сфере физической культуры и спорта муниципального управления, экономики, степени реализации других общественно значимых интересов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ind w:left="0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7"/>
        <w:ind w:firstLine="709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Своевременная и в полном объеме реализация Программы позволит: 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увеличить количество спортивных сооружений в Ужурском районе до 77 единиц; 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 w:firstLine="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увеличить долю граждан Ужурского района, систематически занимающегося физической культурой и спортом к общей численности населения района до 35,9 %; 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 w:firstLine="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 </w:t>
      </w:r>
      <w:r>
        <w:rPr>
          <w:rFonts w:ascii="Arial" w:hAnsi="Arial" w:cs="Arial"/>
          <w:sz w:val="24"/>
          <w:szCs w:val="24"/>
          <w:lang w:eastAsia="ru-RU"/>
        </w:rPr>
        <w:t xml:space="preserve">до 17,0%;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 w:firstLine="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увеличить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до 675 человек; 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 w:firstLine="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сохранить количество спортсменов Ужурского района в составе краевых сборных команд по видам спорта в составе 4 человек.</w:t>
      </w:r>
      <w:r>
        <w:rPr>
          <w:rFonts w:ascii="Arial" w:hAnsi="Arial" w:cs="Arial"/>
          <w:sz w:val="24"/>
          <w:szCs w:val="24"/>
        </w:rPr>
      </w:r>
      <w:r/>
    </w:p>
    <w:p>
      <w:pPr>
        <w:ind w:left="266" w:firstLine="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Более полно прогноз конечных резул</w:t>
      </w:r>
      <w:r>
        <w:rPr>
          <w:rFonts w:ascii="Arial" w:hAnsi="Arial" w:cs="Arial"/>
          <w:sz w:val="24"/>
          <w:szCs w:val="24"/>
        </w:rPr>
        <w:t xml:space="preserve">ьтатов изложен в приложении к паспорту программы «Перечень целевых показателей муниципальной программы «Развитие физической культуры и спорта в Ужурском районе» с указанием планируемых к достижению значений в результате реализации муниципальной программы».</w:t>
      </w:r>
      <w:r>
        <w:rPr>
          <w:rFonts w:ascii="Arial" w:hAnsi="Arial" w:cs="Arial"/>
          <w:sz w:val="24"/>
          <w:szCs w:val="24"/>
        </w:rPr>
      </w:r>
      <w:r/>
    </w:p>
    <w:p>
      <w:pPr>
        <w:ind w:left="142"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r>
        <w:rPr>
          <w:rFonts w:ascii="Arial" w:hAnsi="Arial" w:cs="Arial"/>
          <w:sz w:val="24"/>
          <w:szCs w:val="24"/>
          <w:lang w:eastAsia="ru-RU"/>
        </w:rPr>
        <w:t xml:space="preserve">Программы будет способствовать:</w:t>
      </w:r>
      <w:r>
        <w:rPr>
          <w:rFonts w:ascii="Arial" w:hAnsi="Arial" w:cs="Arial"/>
          <w:sz w:val="24"/>
          <w:szCs w:val="24"/>
        </w:rPr>
      </w:r>
      <w:r/>
    </w:p>
    <w:p>
      <w:pPr>
        <w:ind w:left="142"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формированию здорового образа жизни через развитие массовой физической культуры и спорта;</w:t>
      </w:r>
      <w:r>
        <w:rPr>
          <w:rFonts w:ascii="Arial" w:hAnsi="Arial" w:cs="Arial"/>
          <w:sz w:val="24"/>
          <w:szCs w:val="24"/>
        </w:rPr>
      </w:r>
      <w:r/>
    </w:p>
    <w:p>
      <w:pPr>
        <w:ind w:left="142"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развитию адаптивной физической культуры и спорта.</w:t>
      </w:r>
      <w:r>
        <w:rPr>
          <w:rFonts w:ascii="Arial" w:hAnsi="Arial" w:cs="Arial"/>
          <w:sz w:val="24"/>
          <w:szCs w:val="24"/>
        </w:rPr>
      </w:r>
      <w:r/>
    </w:p>
    <w:p>
      <w:pPr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1"/>
        <w:ind w:firstLine="720"/>
        <w:jc w:val="center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Информация по подпрограммам, отдельным мероприятиям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contextualSpacing/>
        <w:ind w:left="0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№1 «Развитие массовой физической культуры и спорта» (приложение № 4 к Программе);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№2 «Развитие адаптивной физической культуры и спорта» (приложение № 5 к Программе).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№1 «Развитие массовой физической культуры и спорта»: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Приоритетным для района является развитие спартакиадного движения, продвижение в территории района массовых всероссийских акций, из которых наиболее массовыми являются «Лыжня России», «Кросс нации».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Несмотря на позитивную динамику развития массовой физической культуры и спорта в Ужурском районе сохраняют актуальность следующие проблемные вопросы: 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numPr>
          <w:ilvl w:val="0"/>
          <w:numId w:val="20"/>
        </w:numPr>
        <w:contextualSpacing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Недостаток спортивных сооружений как крытых, так и плоскостных;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Слабая материально-техническая, методическая база, кадровое обеспечение спортивных клубов по месту жительства. А</w:t>
      </w:r>
      <w:r>
        <w:rPr>
          <w:rFonts w:ascii="Arial" w:hAnsi="Arial" w:eastAsia="PTSans-Regular" w:cs="Arial"/>
          <w:sz w:val="24"/>
          <w:szCs w:val="24"/>
          <w:lang w:eastAsia="ru-RU"/>
        </w:rPr>
        <w:t xml:space="preserve">нализ деятельности спортивных клубов по месту жительства, проведенный в рамках краевых смотров–конкурсов на лучшую постановку физкультурно-массовой работы указал 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eastAsia="PTSans-Regular" w:cs="Arial"/>
          <w:sz w:val="24"/>
          <w:szCs w:val="24"/>
          <w:lang w:eastAsia="ru-RU"/>
        </w:rPr>
        <w:t xml:space="preserve">недостаток квалифицированных специалистов, подготовленных для работы в клубах по месту жительства граждан, недостатки в нормативно-правовом оформлении и содержании деятельности клубов, проблемы с помещениями для размещения спортивных клубов.</w:t>
      </w:r>
      <w:r>
        <w:rPr>
          <w:rFonts w:ascii="Arial" w:hAnsi="Arial" w:cs="Arial"/>
          <w:sz w:val="24"/>
          <w:szCs w:val="24"/>
        </w:rPr>
      </w:r>
      <w:r/>
    </w:p>
    <w:p>
      <w:pPr>
        <w:pStyle w:val="999"/>
        <w:ind w:left="0" w:firstLine="720"/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Отсутствие системы при проведении </w:t>
      </w:r>
      <w:r>
        <w:rPr>
          <w:rFonts w:ascii="Arial" w:hAnsi="Arial" w:cs="Arial"/>
          <w:sz w:val="24"/>
          <w:szCs w:val="24"/>
        </w:rPr>
        <w:t xml:space="preserve">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</w:t>
      </w:r>
      <w:r>
        <w:rPr>
          <w:rFonts w:ascii="Arial" w:hAnsi="Arial" w:cs="Arial"/>
          <w:sz w:val="24"/>
          <w:szCs w:val="24"/>
        </w:rPr>
        <w:t xml:space="preserve">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 и агитации со стороны спортивных учреждений.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Недостаток условий для активного семейного отдыха. </w:t>
      </w:r>
      <w:r>
        <w:rPr>
          <w:rFonts w:ascii="Arial" w:hAnsi="Arial" w:cs="Arial"/>
          <w:sz w:val="24"/>
          <w:szCs w:val="24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</w:t>
      </w:r>
      <w:r>
        <w:rPr>
          <w:rFonts w:ascii="Arial" w:hAnsi="Arial" w:cs="Arial"/>
          <w:sz w:val="24"/>
          <w:szCs w:val="24"/>
          <w:lang w:eastAsia="ru-RU"/>
        </w:rPr>
        <w:t xml:space="preserve">должна быть признана приоритетной на уровне как пропаганды, так и организации досуга.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 Неравномерность развития физической культуры и спорта в муниципальных образованиях района, обусловленная различным уровнем финансирования отрасли в территориях района и их обеспеченности спортивными сооружениями.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Ужурского района, развитию спортивной инфраструктуры.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Экономический эффект реализации комплекса </w:t>
      </w:r>
      <w:r>
        <w:rPr>
          <w:rFonts w:ascii="Arial" w:hAnsi="Arial" w:cs="Arial"/>
          <w:sz w:val="24"/>
          <w:szCs w:val="24"/>
        </w:rPr>
        <w:t xml:space="preserve">Подпрограммных</w:t>
      </w:r>
      <w:r>
        <w:rPr>
          <w:rFonts w:ascii="Arial" w:hAnsi="Arial" w:cs="Arial"/>
          <w:sz w:val="24"/>
          <w:szCs w:val="24"/>
        </w:rPr>
        <w:t xml:space="preserve">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Подпрограммы: </w:t>
      </w:r>
      <w:r>
        <w:rPr>
          <w:rFonts w:ascii="Arial" w:hAnsi="Arial" w:cs="Arial"/>
          <w:sz w:val="24"/>
          <w:szCs w:val="24"/>
          <w:lang w:eastAsia="ru-RU"/>
        </w:rPr>
        <w:t xml:space="preserve">создание условий, обеспечивающих возможность гражданам систематически заниматься физической культурой и спортом.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Подпрограммы: </w:t>
      </w:r>
      <w:r>
        <w:rPr>
          <w:rFonts w:ascii="Arial" w:hAnsi="Arial" w:cs="Arial"/>
          <w:sz w:val="24"/>
          <w:szCs w:val="24"/>
        </w:rPr>
      </w:r>
      <w:r/>
    </w:p>
    <w:p>
      <w:pPr>
        <w:ind w:lef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Развитие и совершенствование инфраструктуры физической культуры и спорта в «шаговой» доступности;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2. Развитие устойчивой потребности </w:t>
      </w:r>
      <w:r>
        <w:rPr>
          <w:rFonts w:ascii="Arial" w:hAnsi="Arial" w:cs="Arial"/>
          <w:sz w:val="24"/>
          <w:szCs w:val="24"/>
          <w:lang w:eastAsia="ru-RU"/>
        </w:rPr>
        <w:t xml:space="preserve">всех категорий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Выявление и поддержка успешного опыта организации массовой физкультурно-спортивной работы среди населения.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Мероприятия Подпрограммы содержат мероприятия, каждое из них в совокупности нацелено на решение ее задач.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Сроки реализации Подпрограммы: 2017-2030 годы. 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Подпрограмма №2 «Развитие адаптивной физической культуры и спорта»: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Адаптивная физическая культура - это комплекс мер спортивно-оздоровительного характера, направленных на р</w:t>
      </w:r>
      <w:r>
        <w:rPr>
          <w:rFonts w:ascii="Arial" w:hAnsi="Arial" w:cs="Arial"/>
          <w:bCs/>
          <w:sz w:val="24"/>
          <w:szCs w:val="24"/>
        </w:rPr>
        <w:t xml:space="preserve">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</w:t>
      </w:r>
      <w:r>
        <w:rPr>
          <w:rFonts w:ascii="Arial" w:hAnsi="Arial" w:cs="Arial"/>
          <w:sz w:val="24"/>
          <w:szCs w:val="24"/>
        </w:rPr>
        <w:t xml:space="preserve">читаетс</w:t>
      </w:r>
      <w:r>
        <w:rPr>
          <w:rFonts w:ascii="Arial" w:hAnsi="Arial" w:cs="Arial"/>
          <w:sz w:val="24"/>
          <w:szCs w:val="24"/>
        </w:rPr>
        <w:t xml:space="preserve">я, что адаптивная физкультура по своему действию намного эффективнее медикаментозной терапии.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Обострение проблем физической реабилитации и социальной адаптации инвалидов и низкая эффективность принимаемых мер по их разрешению обусловили необх</w:t>
      </w:r>
      <w:r>
        <w:rPr>
          <w:rFonts w:ascii="Arial" w:hAnsi="Arial" w:cs="Arial"/>
          <w:sz w:val="24"/>
          <w:szCs w:val="24"/>
        </w:rPr>
        <w:t xml:space="preserve">одимость реализации на муниципальном уровне развития физкультуры и спорта среди инвалидов. Необходимо организовать для инвалидов, проживающих на территории района, пропаганду активных физкультурно-спортивных занятий, активизировать их участие в спортивных </w:t>
      </w:r>
      <w:r>
        <w:rPr>
          <w:rFonts w:ascii="Arial" w:hAnsi="Arial" w:cs="Arial"/>
          <w:sz w:val="24"/>
          <w:szCs w:val="24"/>
        </w:rPr>
        <w:t xml:space="preserve">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Ужурском районе 2334 инвалида, из них 188 детей.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Наряду с традиционными мероприятиями в 2022 и 2023 году были организованы и проведены новые: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Межрайонная спартакиада среди лиц с ограниченными возможностями здоровья «Мы можем все!»;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Районный фестиваль адаптивного спорта среди детей «Мы выбираем спорт!».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Физкультурно-оздоровительную работу с инвалидами осуществляют четыре учреждения. Краевое государственное казенное специальное образовательное учреждение «Ужурская специальная (коррекционная) общеобразовательная школа - интернат </w:t>
      </w:r>
      <w:r>
        <w:rPr>
          <w:rFonts w:ascii="Arial" w:hAnsi="Arial" w:cs="Arial"/>
          <w:sz w:val="24"/>
          <w:szCs w:val="24"/>
          <w:lang w:val="en-US"/>
        </w:rPr>
        <w:t xml:space="preserve">VIII</w:t>
      </w:r>
      <w:r>
        <w:rPr>
          <w:rFonts w:ascii="Arial" w:hAnsi="Arial" w:cs="Arial"/>
          <w:sz w:val="24"/>
          <w:szCs w:val="24"/>
        </w:rPr>
        <w:t xml:space="preserve"> вида». Учащиеся школы традиционно участвуют в спортивных мероприятиях муниципального, зонального и краевого уровня.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tabs>
          <w:tab w:val="num" w:pos="567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автономное учреждение «Центр физкультурно-спортивной подготовки «Сокол». На его базе организованы занятия с инвалидами из г. Ужура, с. Локшино, п. Прилужье, с. Кулун.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Инвалидов, которые вовлечены в систематические занятия физкультурой и спортом в</w:t>
      </w:r>
      <w:r>
        <w:rPr>
          <w:rFonts w:ascii="Arial" w:hAnsi="Arial" w:cs="Arial"/>
          <w:sz w:val="24"/>
          <w:szCs w:val="24"/>
        </w:rPr>
        <w:t xml:space="preserve"> районе 563 человека из них: 94 человека - учащиеся коррекционной школы; 29 человек – МАУ ЦФСП «Сокол», 22 человека – МБОУ ДО «Ужурская спортивная школа» и 418 человек - Социально-реабилитационное отделение муниципального бюджетного учреждения социального </w:t>
      </w:r>
      <w:r>
        <w:rPr>
          <w:rFonts w:ascii="Arial" w:hAnsi="Arial" w:cs="Arial"/>
          <w:sz w:val="24"/>
          <w:szCs w:val="24"/>
        </w:rPr>
        <w:t xml:space="preserve">обслуживания Ужурского</w:t>
      </w:r>
      <w:r>
        <w:rPr>
          <w:rFonts w:ascii="Arial" w:hAnsi="Arial" w:cs="Arial"/>
          <w:sz w:val="24"/>
          <w:szCs w:val="24"/>
        </w:rPr>
        <w:t xml:space="preserve"> района "Комплексный центр социального обслуживания населения".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районе работает «Ужурская районная общественная организация Всероссийское общество и</w:t>
      </w:r>
      <w:r>
        <w:rPr>
          <w:rFonts w:ascii="Arial" w:hAnsi="Arial" w:cs="Arial"/>
          <w:sz w:val="24"/>
          <w:szCs w:val="24"/>
        </w:rPr>
        <w:t xml:space="preserve">нвалидов», в которой 371 член. Основное направление взаимодействия с органами управления в области физической культуры и спорта заключается в информировании и привлечении инвалидов на спортивно-массовые мероприятия и занятия физической культурой и спортом.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Спортивные объекты города и района не имеют специальных приспособлений, подъемников, пандусов, облегчающих прохождение инвалидов и лиц с ограничен</w:t>
      </w:r>
      <w:r>
        <w:rPr>
          <w:rFonts w:ascii="Arial" w:hAnsi="Arial" w:cs="Arial"/>
          <w:sz w:val="24"/>
          <w:szCs w:val="24"/>
        </w:rPr>
        <w:t xml:space="preserve">ными возможностями здоровья в здания, что ограничивает их возможности в части предоставления услуг в области физической культуры и спорта. Спортивные объекты не оборудованы специальным инвентарем и оборудованием для занятий адаптивной физической культурой.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Проблемы развития адаптивной физической культуры в районе: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1"/>
        </w:numPr>
        <w:ind w:left="0" w:right="-185" w:firstLine="720"/>
        <w:widowControl w:val="off"/>
        <w:tabs>
          <w:tab w:val="num" w:pos="0" w:leader="none"/>
          <w:tab w:val="clear" w:pos="1428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нет квалифицированных кадров, специализирующихся по работе с инвалидами;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1"/>
        </w:numPr>
        <w:ind w:left="0" w:right="-185" w:firstLine="720"/>
        <w:widowControl w:val="off"/>
        <w:tabs>
          <w:tab w:val="num" w:pos="0" w:leader="none"/>
          <w:tab w:val="clear" w:pos="1428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нет приспособленных спортивных сооружений для адаптивной физической культуры и спорта;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1"/>
        </w:numPr>
        <w:ind w:left="0" w:right="-185" w:firstLine="720"/>
        <w:widowControl w:val="off"/>
        <w:tabs>
          <w:tab w:val="num" w:pos="0" w:leader="none"/>
          <w:tab w:val="clear" w:pos="1428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нет специального инвентаря и оборудования для проведения физкультурно-оздоровительной работы с лицами с ограниченными возможностями.</w:t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1"/>
        </w:numPr>
        <w:ind w:left="0" w:right="-185" w:firstLine="720"/>
        <w:widowControl w:val="off"/>
        <w:tabs>
          <w:tab w:val="num" w:pos="0" w:leader="none"/>
          <w:tab w:val="clear" w:pos="1428" w:leader="none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недостаточно активная пропаганда занятий физической культурой и спортом как составляющей части здорового образа жизни.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Среди приоритетных направлений деятельности по развитию адаптивной </w:t>
      </w:r>
      <w:r>
        <w:rPr>
          <w:rFonts w:ascii="Arial" w:hAnsi="Arial" w:cs="Arial"/>
          <w:bCs/>
          <w:sz w:val="24"/>
          <w:szCs w:val="24"/>
        </w:rPr>
        <w:t xml:space="preserve">физической культуры: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вовлечение как можно большего числа инвалидов в занятия физической культурой и спортом;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физкультурное просвещение и информационно-пропагандистское обеспечение развития физической культуры и массового спорта среди инвалидов;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доступности для инвалидов существующих физкультурно-оздоровительных и спортивных объектов;</w:t>
      </w:r>
      <w:r>
        <w:rPr>
          <w:rFonts w:ascii="Arial" w:hAnsi="Arial" w:cs="Arial"/>
          <w:sz w:val="24"/>
          <w:szCs w:val="24"/>
        </w:rPr>
      </w:r>
      <w:r/>
    </w:p>
    <w:p>
      <w:pPr>
        <w:ind w:right="-185"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подготовка, повышение квалификации и переподготовка специалистов для физкультурно-реабилитационной и спортивной работы с инвалидами.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eastAsia="SimSun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Цель Подпрограммы: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Подпрограммы: </w:t>
      </w:r>
      <w:r>
        <w:rPr>
          <w:rFonts w:ascii="Arial" w:hAnsi="Arial" w:cs="Arial"/>
          <w:sz w:val="24"/>
          <w:szCs w:val="24"/>
        </w:rPr>
      </w:r>
      <w:r/>
    </w:p>
    <w:p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-Обеспечение доступности для занятий физической культурой и спортом лиц с ограниченными возможностями здоровья;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-Развитие и совершенствование спортивной инфраструктуры для людей с ограниченными возможностями здоровья и инвалидов.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Мероприятия Подпрограммы содержат мероприятия, каждое из которых, в совокупности нацелено на решение ее задач.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Сроки выполнения Подпрограммы: 2017-2030 годы.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Отдельные мероприятия программы не предусматриваются.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7"/>
        <w:tabs>
          <w:tab w:val="left" w:pos="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tabs>
          <w:tab w:val="left" w:pos="284" w:leader="none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Информация об основных мерах правового регулирования в сфере развития физической культуры и спорта муниципального управления, направленных на достижение цели и (или) задач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меры правового регулирования в сфере развития физической культуры и спорта, направленные на достижение цели и (или) задач муниципальной программы Ужурского района, приведены в приложении №1 к Программе.</w:t>
      </w:r>
      <w:r>
        <w:rPr>
          <w:rFonts w:ascii="Arial" w:hAnsi="Arial" w:cs="Arial"/>
          <w:sz w:val="24"/>
          <w:szCs w:val="24"/>
        </w:rPr>
      </w:r>
      <w:r/>
    </w:p>
    <w:p>
      <w:pPr>
        <w:tabs>
          <w:tab w:val="left" w:pos="2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Перечень объектов недвижимого имущества муниципальной собственности Ужурского района, подлежащих строительству, реконструкции, техническому перевооружению или приобретению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Строительство, реконструкция, техническое перевооружение или приобретение объектов недвижимого имущества в рамках программы не предусматривается.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contextualSpacing/>
        <w:ind w:left="851"/>
        <w:jc w:val="center"/>
        <w:tabs>
          <w:tab w:val="left" w:pos="567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8</w:t>
      </w:r>
      <w:r>
        <w:rPr>
          <w:rFonts w:ascii="Arial" w:hAnsi="Arial" w:cs="Arial"/>
          <w:b/>
          <w:sz w:val="24"/>
          <w:szCs w:val="24"/>
          <w:lang w:val="ru-RU"/>
        </w:rPr>
        <w:t xml:space="preserve">. Информация о ресурсном обеспечении программы</w:t>
      </w:r>
      <w:r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p>
      <w:pPr>
        <w:pStyle w:val="745"/>
        <w:contextualSpacing/>
        <w:ind w:left="851"/>
        <w:jc w:val="center"/>
        <w:tabs>
          <w:tab w:val="left" w:pos="567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Согласно </w:t>
      </w:r>
      <w:r>
        <w:rPr>
          <w:rFonts w:ascii="Arial" w:hAnsi="Arial" w:cs="Arial"/>
          <w:sz w:val="24"/>
          <w:szCs w:val="24"/>
          <w:lang w:eastAsia="ru-RU"/>
        </w:rPr>
        <w:t xml:space="preserve">приложению,</w:t>
      </w:r>
      <w:r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 Ужурского района.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Объем бюджетных ассигнований на реализацию Программы составляет всего </w:t>
      </w:r>
      <w:r>
        <w:rPr>
          <w:rFonts w:ascii="Arial" w:hAnsi="Arial" w:cs="Arial"/>
          <w:sz w:val="24"/>
          <w:szCs w:val="24"/>
          <w:lang w:eastAsia="ru-RU"/>
        </w:rPr>
        <w:t xml:space="preserve">275390,7</w:t>
      </w:r>
      <w:r>
        <w:rPr>
          <w:rFonts w:ascii="Arial" w:hAnsi="Arial" w:cs="Arial"/>
          <w:sz w:val="24"/>
          <w:szCs w:val="24"/>
          <w:lang w:eastAsia="ru-RU"/>
        </w:rPr>
        <w:t xml:space="preserve"> тыс. рублей, в том числе средства районного бюджета – </w:t>
      </w:r>
      <w:r>
        <w:rPr>
          <w:rFonts w:ascii="Arial" w:hAnsi="Arial" w:cs="Arial"/>
          <w:sz w:val="24"/>
          <w:szCs w:val="24"/>
          <w:lang w:eastAsia="ru-RU"/>
        </w:rPr>
        <w:t xml:space="preserve">170</w:t>
      </w:r>
      <w:r>
        <w:rPr>
          <w:rFonts w:ascii="Arial" w:hAnsi="Arial" w:cs="Arial"/>
          <w:sz w:val="24"/>
          <w:szCs w:val="24"/>
          <w:lang w:eastAsia="ru-RU"/>
        </w:rPr>
        <w:t xml:space="preserve">636</w:t>
      </w:r>
      <w:r>
        <w:rPr>
          <w:rFonts w:ascii="Arial" w:hAnsi="Arial" w:cs="Arial"/>
          <w:sz w:val="24"/>
          <w:szCs w:val="24"/>
          <w:lang w:eastAsia="ru-RU"/>
        </w:rPr>
        <w:t xml:space="preserve">,3</w:t>
      </w:r>
      <w:r>
        <w:rPr>
          <w:rFonts w:ascii="Arial" w:hAnsi="Arial" w:cs="Arial"/>
          <w:sz w:val="24"/>
          <w:szCs w:val="24"/>
          <w:lang w:eastAsia="ru-RU"/>
        </w:rPr>
        <w:t xml:space="preserve"> тыс. рублей, средства краевого бюджета – </w:t>
      </w:r>
      <w:r>
        <w:rPr>
          <w:rFonts w:ascii="Arial" w:hAnsi="Arial" w:cs="Arial"/>
          <w:sz w:val="24"/>
          <w:szCs w:val="24"/>
          <w:lang w:eastAsia="ru-RU"/>
        </w:rPr>
        <w:t xml:space="preserve">104754,4</w:t>
      </w:r>
      <w:r>
        <w:rPr>
          <w:rFonts w:ascii="Arial" w:hAnsi="Arial" w:cs="Arial"/>
          <w:sz w:val="24"/>
          <w:szCs w:val="24"/>
          <w:lang w:eastAsia="ru-RU"/>
        </w:rPr>
        <w:t xml:space="preserve"> тыс. рублей из них по годам: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2017 год – 10094,8 тыс. рублей, средства районного бюджета - 9906,1 тыс. рублей, средства краевого бюджета – 188,7 тыс. рублей;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2018 год – 15461,6 тыс. рублей, средства районного бюджета – 10820,4 тыс. рублей, средства краевого бюджета – 4641,2 тыс. рублей;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2019 год – 21922,7 тыс. рублей, средства районного бюджета – 11305,5 тыс. рублей, средства краевого бюджета – 10617,2 тыс. рублей;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2020 год – 22355,5 тыс. рублей, средства районного бюджета– 14152,3 </w:t>
      </w:r>
      <w:r>
        <w:rPr>
          <w:rFonts w:ascii="Arial" w:hAnsi="Arial" w:cs="Arial"/>
          <w:sz w:val="24"/>
          <w:szCs w:val="24"/>
          <w:lang w:eastAsia="ru-RU"/>
        </w:rPr>
        <w:t xml:space="preserve">тыс. рублей, средства</w:t>
      </w:r>
      <w:r>
        <w:rPr>
          <w:rFonts w:ascii="Arial" w:hAnsi="Arial" w:cs="Arial"/>
          <w:sz w:val="24"/>
          <w:szCs w:val="24"/>
          <w:lang w:eastAsia="ru-RU"/>
        </w:rPr>
        <w:t xml:space="preserve"> краевого бюджета – 8203,2 тыс. рублей;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25826,3 тыс. рублей, средства районного бюджета – 14544,5 </w:t>
      </w:r>
      <w:r>
        <w:rPr>
          <w:rFonts w:ascii="Arial" w:hAnsi="Arial" w:cs="Arial"/>
          <w:sz w:val="24"/>
          <w:szCs w:val="24"/>
          <w:lang w:eastAsia="ru-RU"/>
        </w:rPr>
        <w:t xml:space="preserve">тыс. рублей, средства</w:t>
      </w:r>
      <w:r>
        <w:rPr>
          <w:rFonts w:ascii="Arial" w:hAnsi="Arial" w:cs="Arial"/>
          <w:sz w:val="24"/>
          <w:szCs w:val="24"/>
          <w:lang w:eastAsia="ru-RU"/>
        </w:rPr>
        <w:t xml:space="preserve"> краевого бюджета – 11281,8 тыс. рублей;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26582,4 тыс. рублей, средства районного бюджета – 18250,7 средства краевого бюджета – 8331,7 тыс. рублей;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2023 год – 34137,4 тыс. рублей, средства районного бюджета – 19620,1 тыс. рублей, средства краевого бюджета – 14517,3 тыс. рублей.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 xml:space="preserve">73381</w:t>
      </w:r>
      <w:r>
        <w:rPr>
          <w:rFonts w:ascii="Arial" w:hAnsi="Arial" w:cs="Arial"/>
          <w:sz w:val="24"/>
          <w:szCs w:val="24"/>
          <w:lang w:eastAsia="ru-RU"/>
        </w:rPr>
        <w:t xml:space="preserve">,0 тыс. рублей, средства районного бюджета – </w:t>
      </w:r>
      <w:r>
        <w:rPr>
          <w:rFonts w:ascii="Arial" w:hAnsi="Arial" w:cs="Arial"/>
          <w:sz w:val="24"/>
          <w:szCs w:val="24"/>
          <w:lang w:eastAsia="ru-RU"/>
        </w:rPr>
        <w:t xml:space="preserve">30407,7</w:t>
      </w:r>
      <w:r>
        <w:rPr>
          <w:rFonts w:ascii="Arial" w:hAnsi="Arial" w:cs="Arial"/>
          <w:sz w:val="24"/>
          <w:szCs w:val="24"/>
          <w:lang w:eastAsia="ru-RU"/>
        </w:rPr>
        <w:t xml:space="preserve"> тыс. рублей, средства краевого бюджета – 42973,3 тыс. рублей.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– 24814,5 тыс. рублей, средства районного бюджета – 20814,5 тыс. рублей, средства краевого бюджета – 4000,0 тыс. рублей. 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– 20814,5 тыс. рублей средства районного бюджета.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Объем финансирования может изменяться при утверждении бюджета на очередной финансовый год. </w:t>
      </w:r>
      <w:r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приложениях № 1, 2, 3 к Программе.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Информация о мероприятиях, направленных на реализацию научной, научно-технической и инновационной деятельности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Информация о мероприятиях, реализуемых в рамках государственно-частного партнерства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реализуемые в рамках государственно-частного партнерства в рамках </w:t>
      </w:r>
      <w:r>
        <w:rPr>
          <w:rFonts w:ascii="Arial" w:hAnsi="Arial" w:cs="Arial"/>
          <w:sz w:val="24"/>
          <w:szCs w:val="24"/>
        </w:rPr>
        <w:t xml:space="preserve">программы</w:t>
      </w:r>
      <w:r>
        <w:rPr>
          <w:rFonts w:ascii="Arial" w:hAnsi="Arial" w:cs="Arial"/>
          <w:sz w:val="24"/>
          <w:szCs w:val="24"/>
        </w:rPr>
        <w:t xml:space="preserve"> не предусматриваются.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Информация о мероприятиях, реализуемых за счет средств внебюджетных фондов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Мероприятия, реализуемые за счет средств внебюджетных фондов в рамках </w:t>
      </w:r>
      <w:r>
        <w:rPr>
          <w:rFonts w:ascii="Arial" w:hAnsi="Arial" w:cs="Arial"/>
          <w:sz w:val="24"/>
          <w:szCs w:val="24"/>
        </w:rPr>
        <w:t xml:space="preserve">программы</w:t>
      </w:r>
      <w:r>
        <w:rPr>
          <w:rFonts w:ascii="Arial" w:hAnsi="Arial" w:cs="Arial"/>
          <w:sz w:val="24"/>
          <w:szCs w:val="24"/>
        </w:rPr>
        <w:t xml:space="preserve"> не предусматриваются.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Информация о реализации в сфере развития физической культуры и спорта муниципального управления инвестиционных проектов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Инвестиционные проекты в сфере развития физической культуры и спорта в рамках программы не предусматриваются.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Информация о мероприятиях, направленных на развитие сельских территорий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с. Кулун произведена модернизация хоккейной площадки (коробки) в 2023 году (размер бюджетных ассигнований составляет 5000000,00(пять миллионов) рублей – краевой бюджет, 60000,00 (шестьдесят тысяч) рублей – местный бюджет) для жителей села и города.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Информация о бюджетных ассигнованиях на оплату муниципальных контрактов, на выполнение работ, оказание услуг </w:t>
      </w:r>
      <w:r>
        <w:rPr>
          <w:rFonts w:ascii="Arial" w:hAnsi="Arial" w:cs="Arial"/>
          <w:b/>
          <w:sz w:val="24"/>
          <w:szCs w:val="24"/>
        </w:rPr>
        <w:t xml:space="preserve">для  обеспечения</w:t>
      </w:r>
      <w:r>
        <w:rPr>
          <w:rFonts w:ascii="Arial" w:hAnsi="Arial" w:cs="Arial"/>
          <w:b/>
          <w:sz w:val="24"/>
          <w:szCs w:val="24"/>
        </w:rPr>
        <w:t xml:space="preserve"> нужд Ужурского района, длительность производственного цикла выполнения, оказания</w:t>
      </w:r>
      <w:r>
        <w:rPr>
          <w:rFonts w:ascii="Arial" w:hAnsi="Arial" w:cs="Arial"/>
          <w:b/>
          <w:sz w:val="24"/>
          <w:szCs w:val="24"/>
        </w:rPr>
        <w:t xml:space="preserve">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Бюджетные ассигнования на оплату муниципальных контрактов, на выполнение работ, оказание услуг для обеспечения нужд Ужурского района в рамках программы не предусматриваются.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  <w:sectPr>
          <w:headerReference w:type="first" r:id="rId9"/>
          <w:footnotePr>
            <w:pos w:val="beneathText"/>
          </w:footnotePr>
          <w:endnotePr/>
          <w:type w:val="nextPage"/>
          <w:pgSz w:w="11905" w:h="16837" w:orient="portrait"/>
          <w:pgMar w:top="238" w:right="1134" w:bottom="567" w:left="1134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                        Приложение 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к Паспорту программы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jc w:val="righ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целевых показателей муниципальной программы «Развитие физической культуры и спорта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Ужурском районе»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 указанием планируемых к достижению значений в результате реализации муниципальной 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/>
    </w:p>
    <w:tbl>
      <w:tblPr>
        <w:tblW w:w="154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73"/>
        <w:gridCol w:w="567"/>
        <w:gridCol w:w="880"/>
        <w:gridCol w:w="851"/>
        <w:gridCol w:w="711"/>
        <w:gridCol w:w="710"/>
        <w:gridCol w:w="711"/>
        <w:gridCol w:w="1000"/>
        <w:gridCol w:w="995"/>
        <w:gridCol w:w="1136"/>
        <w:gridCol w:w="1136"/>
        <w:gridCol w:w="2264"/>
        <w:gridCol w:w="6"/>
      </w:tblGrid>
      <w:tr>
        <w:trPr>
          <w:gridAfter w:val="1"/>
          <w:jc w:val="center"/>
        </w:trPr>
        <w:tc>
          <w:tcPr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Цель, целевые показатели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Ед. изм.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173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8"/>
            <w:tcW w:w="866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реализации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8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36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88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20" w:leader="none"/>
                <w:tab w:val="center" w:pos="755" w:leader="none"/>
              </w:tabs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420" w:leader="none"/>
                <w:tab w:val="center" w:pos="755" w:leader="none"/>
              </w:tabs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tabs>
                <w:tab w:val="left" w:pos="420" w:leader="none"/>
                <w:tab w:val="center" w:pos="755" w:leader="none"/>
              </w:tabs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Текущий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136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второй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22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до конца реализации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8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36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1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1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1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0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9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36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  <w:outlineLvl w:val="0"/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W w:w="22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2027-2030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2"/>
            <w:tcW w:w="1463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-  Созд</w:t>
            </w:r>
            <w:r>
              <w:rPr>
                <w:rFonts w:ascii="Arial" w:hAnsi="Arial" w:cs="Arial"/>
                <w:sz w:val="24"/>
                <w:szCs w:val="24"/>
              </w:rPr>
              <w:t xml:space="preserve">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спортивных сооружений в Ужурском районе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78-80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граждан Ужурского района, систематически занимающихся физической культурой и спортом, к общей численности населения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30,62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31,03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35,1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35,9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36,0-40,0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627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665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670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675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680-695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спортсменов Ужурского района  в составе краевых сборных команд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видам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Единовременная пропускная способность спортивных сооружений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1927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2037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2067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2097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2127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2188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2218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2238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2239-2250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7,32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7,71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8,15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8,51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8,72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8,93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9,9-11,5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14,0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17,0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17,1-20,0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28-30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gridAfter w:val="1"/>
          <w:jc w:val="center"/>
        </w:trPr>
        <w:tc>
          <w:tcPr>
            <w:tcW w:w="84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675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занимающихся, имеющих разряды и звания по видам спорта в учреждениях физкультурно-спортивной направленности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8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1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00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  <w:outlineLvl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44-50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984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7088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 w:clear="all"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Приложение № 1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left="7088" w:firstLine="0"/>
        <w:jc w:val="left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Программе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об основных мерах правового регулирования </w:t>
      </w:r>
      <w:r>
        <w:rPr>
          <w:rFonts w:ascii="Arial" w:hAnsi="Arial" w:cs="Arial"/>
          <w:b/>
          <w:sz w:val="24"/>
          <w:szCs w:val="24"/>
        </w:rPr>
        <w:br w:type="textWrapping" w:clear="all"/>
        <w:t xml:space="preserve">в сфере физической культуры и спорта, направленных на достижение цели и (или) задач муниципальной программы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5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544"/>
        <w:gridCol w:w="3260"/>
        <w:gridCol w:w="4111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Форма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Основные положения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Ожидаемый срок принятия нормативного правового акта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right="-79"/>
              <w:jc w:val="lef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14742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Цель муниципальной программы Ужурского района: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Созда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14742" w:type="dxa"/>
            <w:textDirection w:val="lrTb"/>
            <w:noWrap w:val="false"/>
          </w:tcPr>
          <w:p>
            <w:pPr>
              <w:ind w:lef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Задачи муниципальной программы Ужурского района: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развития массовой физической культуры на территории Ужурского района;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745"/>
              <w:numPr>
                <w:ilvl w:val="0"/>
                <w:numId w:val="30"/>
              </w:numPr>
              <w:jc w:val="both"/>
              <w:tabs>
                <w:tab w:val="left" w:pos="175" w:leader="none"/>
              </w:tabs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доступности для занятий физической культурой и спортом лиц с ограниченными возможностями здоровья.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14742" w:type="dxa"/>
            <w:textDirection w:val="lrTb"/>
            <w:noWrap w:val="false"/>
          </w:tcPr>
          <w:p>
            <w:pPr>
              <w:ind w:lef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Подпрограмма №1 </w:t>
            </w:r>
            <w:r>
              <w:rPr>
                <w:rFonts w:ascii="Arial" w:hAnsi="Arial" w:cs="Arial"/>
                <w:sz w:val="24"/>
                <w:szCs w:val="24"/>
              </w:rPr>
              <w:t xml:space="preserve">«Развитие массовой физической культуры и спорта»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right="-79"/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highlight w:val="yellow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45"/>
              <w:ind w:left="-108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Соглашение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между Министерством спорта Красноярского края и Администрацией Ужурского района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Предусмотрены суммы софинансирования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По мере необходимости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14742" w:type="dxa"/>
            <w:textDirection w:val="lrTb"/>
            <w:noWrap w:val="false"/>
          </w:tcPr>
          <w:p>
            <w:pPr>
              <w:ind w:left="-79"/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Подпрограмма №2</w:t>
            </w: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«Развитие адаптивной физической культуры и спорта»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numPr>
                <w:ilvl w:val="0"/>
                <w:numId w:val="31"/>
              </w:numPr>
              <w:ind w:right="-79"/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highlight w:val="yellow"/>
                <w:lang w:eastAsia="en-US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745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Соглашение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между Министерством спорта Красноярского края и Администрацией Ужурского района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Предусмотрены суммы софинансирования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МКУ «УКС и МП»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eastAsia="Calibri" w:cs="Arial"/>
                <w:spacing w:val="-4"/>
                <w:sz w:val="24"/>
                <w:szCs w:val="24"/>
                <w:lang w:eastAsia="en-US"/>
              </w:rPr>
              <w:t xml:space="preserve">По мере необходимости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851" w:right="1134" w:bottom="1418" w:left="851" w:header="709" w:footer="709" w:gutter="0"/>
          <w:cols w:num="1" w:sep="0" w:space="708" w:equalWidth="1"/>
          <w:docGrid w:linePitch="360"/>
        </w:sect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left="8460" w:firstLine="0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                 Приложение № 2</w:t>
      </w:r>
      <w:r>
        <w:rPr>
          <w:rFonts w:ascii="Arial" w:hAnsi="Arial" w:cs="Arial"/>
          <w:sz w:val="24"/>
          <w:szCs w:val="24"/>
        </w:rPr>
      </w:r>
      <w:r/>
    </w:p>
    <w:p>
      <w:pPr>
        <w:ind w:left="8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к муниципальной программе Ужурского района 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>
        <w:rPr>
          <w:rFonts w:ascii="Arial" w:hAnsi="Arial" w:cs="Arial"/>
          <w:b/>
          <w:sz w:val="24"/>
          <w:szCs w:val="24"/>
        </w:rPr>
        <w:br w:type="textWrapping" w:clear="all"/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Arial" w:hAnsi="Arial" w:cs="Arial"/>
          <w:b/>
          <w:sz w:val="24"/>
          <w:szCs w:val="24"/>
        </w:rPr>
        <w:br w:type="textWrapping" w:clear="all"/>
        <w:t xml:space="preserve">бюджетной системы и бюджетов государственных внебюджетных фондов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5758" w:type="dxa"/>
        <w:jc w:val="center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2868"/>
        <w:gridCol w:w="567"/>
        <w:gridCol w:w="567"/>
        <w:gridCol w:w="1276"/>
        <w:gridCol w:w="518"/>
        <w:gridCol w:w="1250"/>
        <w:gridCol w:w="1160"/>
        <w:gridCol w:w="1106"/>
        <w:gridCol w:w="1801"/>
      </w:tblGrid>
      <w:tr>
        <w:trPr>
          <w:jc w:val="center"/>
          <w:trHeight w:val="96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Статус (муниципальная программа Ужурского района,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868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Наименование главного распорядителя бюджетных средств (далее – ГРБС)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W w:w="292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Очередной финансовый год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 w:type="textWrapping" w:clear="all"/>
              <w:t xml:space="preserve">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360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РзПр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</w:tr>
      <w:tr>
        <w:trPr>
          <w:jc w:val="center"/>
          <w:trHeight w:val="85"/>
          <w:tblHeader/>
        </w:trPr>
        <w:tc>
          <w:tcPr>
            <w:tcW w:w="39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360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физической культуры и спорта в Ужурском районе»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 w:type="textWrapping" w:clear="all"/>
              <w:t xml:space="preserve">по муниципальной программе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73381,0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814,5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20814,5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119010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68061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20634,2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20624,5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109320,3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5319,4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4180,3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190,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9690,0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Развитие массовой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 w:type="textWrapping" w:clear="all"/>
              <w:t xml:space="preserve">по подпрограмме государственной программы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72713,5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24649,5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118012,5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6739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20469,2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20459,2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108322,5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 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5319,4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4180,3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190,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9690,0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Развитие адаптивной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br w:type="textWrapping" w:clear="all"/>
              <w:t xml:space="preserve">по подпрограмме государственной программы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667,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165,0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165,0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997,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667,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165,0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165,0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997,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392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contextualSpacing/>
              <w:jc w:val="lef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/>
          </w:p>
        </w:tc>
        <w:tc>
          <w:tcPr>
            <w:tcW w:w="2868" w:type="dxa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518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60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10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pStyle w:val="984"/>
        <w:contextualSpacing/>
        <w:ind w:left="8364" w:firstLine="708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contextualSpacing/>
        <w:ind w:left="8364" w:firstLine="708"/>
        <w:jc w:val="right"/>
        <w:widowControl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  <w:t xml:space="preserve">Приложение № 3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90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left="90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«Развитие физической культуры, спорта в Ужурском районе</w:t>
      </w:r>
      <w:r>
        <w:rPr>
          <w:rFonts w:ascii="Arial" w:hAnsi="Arial" w:cs="Arial"/>
          <w:b/>
          <w:sz w:val="24"/>
          <w:szCs w:val="24"/>
        </w:rPr>
        <w:t xml:space="preserve">»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5168" w:type="dxa"/>
        <w:jc w:val="center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701"/>
      </w:tblGrid>
      <w:tr>
        <w:trPr>
          <w:jc w:val="center"/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(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подпрограммы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Уровень бюджетной системы/источники финансирования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Очередной финансовый год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widowControl w:val="off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Первый год планового периода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Второй год планового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2026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на очередной финансовый год и плановый период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</w:tr>
      <w:tr>
        <w:trPr>
          <w:jc w:val="center"/>
          <w:trHeight w:val="20"/>
          <w:tblHeader/>
        </w:trPr>
        <w:tc>
          <w:tcPr>
            <w:tcW w:w="45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2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Муниципальная программа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в Ужурском районе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73381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24814,5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20814,5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119010,0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42973,3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46973,3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30407,7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20814,5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20814,5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72036,7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left="-79" w:right="-7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Развитие массовой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72713,5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</w:t>
            </w:r>
            <w:r>
              <w:rPr>
                <w:rFonts w:ascii="Arial" w:hAnsi="Arial" w:cs="Arial"/>
                <w:sz w:val="24"/>
                <w:szCs w:val="24"/>
              </w:rPr>
              <w:t xml:space="preserve">649</w:t>
            </w:r>
            <w:r>
              <w:rPr>
                <w:rFonts w:ascii="Arial" w:hAnsi="Arial" w:cs="Arial"/>
                <w:sz w:val="24"/>
                <w:szCs w:val="24"/>
              </w:rPr>
              <w:t xml:space="preserve">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118012,5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42520,5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46520,5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30193,0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71492,0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455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22" w:type="dxa"/>
            <w:vMerge w:val="restart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Развитие адаптивной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667,5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997,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федеральный бюджет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краевой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52</w:t>
            </w:r>
            <w:r>
              <w:rPr>
                <w:rFonts w:ascii="Arial" w:hAnsi="Arial" w:cs="Arial"/>
                <w:sz w:val="24"/>
                <w:szCs w:val="24"/>
              </w:rPr>
              <w:t xml:space="preserve">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местный бюджет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214,7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165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jc w:val="center"/>
          <w:trHeight w:val="85"/>
        </w:trPr>
        <w:tc>
          <w:tcPr>
            <w:tcW w:w="455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22" w:type="dxa"/>
            <w:vMerge w:val="continue"/>
            <w:textDirection w:val="lrTb"/>
            <w:noWrap w:val="false"/>
          </w:tcPr>
          <w:p>
            <w:pPr>
              <w:ind w:left="-79" w:right="-79"/>
            </w:pPr>
            <w:r/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left="-79" w:right="-79"/>
              <w:jc w:val="center"/>
            </w:pPr>
            <w:r/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внебюджетные источники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426" w:right="567" w:bottom="284" w:left="62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Приложение № 4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6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Подпрограммы №1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pPr w:horzAnchor="text" w:tblpXSpec="left" w:vertAnchor="text" w:tblpY="1" w:leftFromText="0" w:topFromText="0" w:rightFromText="0" w:bottomFromText="200"/>
        <w:tblW w:w="9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     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Подпрограммы №1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массовой физической культуры и спорта» (далее по приложению – Подпрограмма №1,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в Ужурском районе»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4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Исполнитель мероприятий 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928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9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Развитие и совершенствование инфраструктуры физической культуры и спорта в «шаговой» доступности;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2. Развитие устойчивой потребности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всех категорий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3. Выявление и поддержка успешного опыта организации массовой физкультурно-спортивной работы среди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Единовременная пропускная способность спортивных сооружений Ужурского района (увеличение                              до 2238 человек в 2026 году);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граждан Ужурского района, занимающихся физической культурой и спортом по месту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работы,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в общей численности населения, занятого в экономике (увеличение до 9,8 % в 2026 году);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Перечень и значения показателей результативности приведены в приложении к паспорту Подпрограммы №1.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реализации 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2017-2030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Подпрограммы №1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left="-75"/>
              <w:spacing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117393,2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рублей, в том числе средства районного бюджета -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5"/>
              <w:spacing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70872,7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рублей, средства краевого бюджета – 46520,5 тыс. рублей   из</w:t>
            </w:r>
            <w:r>
              <w:rPr>
                <w:rFonts w:ascii="Arial" w:hAnsi="Arial" w:cs="Arial"/>
                <w:sz w:val="24"/>
                <w:szCs w:val="24"/>
              </w:rPr>
              <w:t xml:space="preserve">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5"/>
              <w:spacing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72713,5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рубл</w:t>
            </w:r>
            <w:r>
              <w:rPr>
                <w:rFonts w:ascii="Arial" w:hAnsi="Arial" w:cs="Arial"/>
                <w:sz w:val="24"/>
                <w:szCs w:val="24"/>
              </w:rPr>
              <w:t xml:space="preserve">ей, средства районного бюджета 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30193,0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тыс. рублей,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- 42520,5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24649,5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тыс. ру</w:t>
            </w:r>
            <w:r>
              <w:rPr>
                <w:rFonts w:ascii="Arial" w:hAnsi="Arial" w:cs="Arial"/>
                <w:sz w:val="24"/>
                <w:szCs w:val="24"/>
              </w:rPr>
              <w:t xml:space="preserve">блей, средства районного бюджета - 20649,5 тыс. рублей, средства краевого бюджета -  4000,0 тыс. рублей;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spacing w:line="100" w:lineRule="atLeast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– 20649,5 тыс. рублей средства районного бюджета.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8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Подпрограммы</w:t>
      </w:r>
      <w:bookmarkStart w:id="0" w:name="_GoBack"/>
      <w:r>
        <w:rPr>
          <w:rFonts w:ascii="Arial" w:hAnsi="Arial" w:cs="Arial"/>
          <w:sz w:val="24"/>
          <w:szCs w:val="24"/>
        </w:rPr>
      </w:r>
      <w:bookmarkEnd w:id="0"/>
      <w:r>
        <w:rPr>
          <w:rFonts w:ascii="Arial" w:hAnsi="Arial" w:cs="Arial"/>
          <w:sz w:val="24"/>
          <w:szCs w:val="24"/>
        </w:rPr>
      </w:r>
      <w:r/>
    </w:p>
    <w:p>
      <w:pPr>
        <w:ind w:left="720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74" w:firstLine="4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мероприятий,</w:t>
      </w:r>
      <w:r>
        <w:rPr>
          <w:rFonts w:ascii="Arial" w:hAnsi="Arial" w:cs="Arial"/>
          <w:sz w:val="24"/>
          <w:szCs w:val="24"/>
        </w:rPr>
        <w:t xml:space="preserve"> реализуемых в данной Подпрограмме приведен в приложении к подпрограмме №1.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Механизм реализации Подпрограммы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Реализацию Подпрограммы осуществляют: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-Муниципальное казенное учреждение «Управление культуры, спорта и молодежной политики Ужурского района».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tooltip="#Par377" w:anchor="Par377" w:history="1">
        <w:r>
          <w:rPr>
            <w:rFonts w:ascii="Arial" w:hAnsi="Arial" w:cs="Arial"/>
            <w:sz w:val="24"/>
            <w:szCs w:val="24"/>
          </w:rPr>
          <w:t xml:space="preserve">мероприятиями</w:t>
        </w:r>
      </w:hyperlink>
      <w:r>
        <w:rPr>
          <w:rFonts w:ascii="Arial" w:hAnsi="Arial" w:cs="Arial"/>
          <w:sz w:val="24"/>
          <w:szCs w:val="24"/>
        </w:rPr>
        <w:t xml:space="preserve"> подпрограммы согласно приложению к подпрограмме № 1 (далее - мероприятия подпрограммы).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района».</w:t>
      </w:r>
      <w:r>
        <w:rPr>
          <w:rFonts w:ascii="Arial" w:hAnsi="Arial" w:cs="Arial"/>
          <w:sz w:val="24"/>
          <w:szCs w:val="24"/>
        </w:rPr>
      </w:r>
      <w:r/>
    </w:p>
    <w:p>
      <w:pPr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cs="Arial"/>
          <w:b/>
          <w:sz w:val="24"/>
          <w:szCs w:val="24"/>
        </w:rPr>
        <w:t xml:space="preserve">4. Управление Подпрограммой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контроль за исполнением подпрограммы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реализацией Подпрограм</w:t>
      </w:r>
      <w:r>
        <w:rPr>
          <w:rFonts w:ascii="Arial" w:hAnsi="Arial" w:cs="Arial"/>
          <w:sz w:val="24"/>
          <w:szCs w:val="24"/>
        </w:rPr>
        <w:t xml:space="preserve">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rFonts w:ascii="Arial" w:hAnsi="Arial" w:cs="Arial"/>
          <w:sz w:val="24"/>
          <w:szCs w:val="24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rFonts w:ascii="Arial" w:hAnsi="Arial" w:cs="Arial"/>
          <w:sz w:val="24"/>
          <w:szCs w:val="24"/>
        </w:rPr>
        <w:t xml:space="preserve"> Муниципальное казенное учреждение «Управление культуры, спорта и молодежной политики Ужурского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, управление образования </w:t>
      </w:r>
      <w:r>
        <w:rPr>
          <w:rFonts w:ascii="Arial" w:hAnsi="Arial" w:cs="Arial"/>
          <w:sz w:val="24"/>
          <w:szCs w:val="24"/>
        </w:rPr>
        <w:t xml:space="preserve">Ужурского района, поселения Ужурского района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направляют в адрес Муниципального казенного учреждения «Управление культуры, спорта и молодежной политики Ужурского района» отчет о целевом и эффективном использовании бюджетных средств.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итогам года до 15 января исполнители мероприятий направляют отчет о целевом расходовании полученных средств с подтверждающими понесенные расходы документами.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казенное учреждение «У</w:t>
      </w:r>
      <w:r>
        <w:rPr>
          <w:rFonts w:ascii="Arial" w:hAnsi="Arial" w:cs="Arial"/>
          <w:sz w:val="24"/>
          <w:szCs w:val="24"/>
        </w:rPr>
        <w:t xml:space="preserve">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использованием бюджетных средств осуществляет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widowControl w:val="off"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1906" w:h="16838" w:orient="portrait"/>
          <w:pgMar w:top="426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Приложение </w:t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к паспорту подпрограммы №1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46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38"/>
        <w:gridCol w:w="851"/>
        <w:gridCol w:w="1984"/>
        <w:gridCol w:w="1703"/>
        <w:gridCol w:w="1701"/>
        <w:gridCol w:w="1701"/>
        <w:gridCol w:w="1882"/>
        <w:gridCol w:w="1882"/>
        <w:gridCol w:w="16"/>
      </w:tblGrid>
      <w:tr>
        <w:trPr>
          <w:cantSplit/>
          <w:gridAfter w:val="1"/>
          <w:jc w:val="center"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результативнолсти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изм.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240"/>
        </w:trPr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625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1.  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240"/>
        </w:trPr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625" w:type="dxa"/>
            <w:textDirection w:val="lrTb"/>
            <w:noWrap w:val="false"/>
          </w:tcPr>
          <w:p>
            <w:pPr>
              <w:pStyle w:val="984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   </w:t>
            </w:r>
            <w:r>
              <w:rPr>
                <w:rFonts w:ascii="Arial" w:hAnsi="Arial" w:cs="Arial"/>
                <w:sz w:val="24"/>
                <w:szCs w:val="24"/>
              </w:rPr>
              <w:t xml:space="preserve">1. Развитие и совершенствование инфраструктуры физической культуры и спорта в «шаговой» доступности;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2. Развитие устойчивой потребности всех </w:t>
            </w:r>
            <w:r>
              <w:rPr>
                <w:rFonts w:ascii="Arial" w:hAnsi="Arial" w:cs="Arial"/>
                <w:sz w:val="24"/>
                <w:szCs w:val="24"/>
              </w:rPr>
              <w:t xml:space="preserve">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3. Выявление и поддержка успешного опыта организации массовой физкультурно-спортивной работы среди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98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Единовременная пропускная способность спортивных сооружений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2097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2127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2188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2218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2238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граждан Ужурского района, занимающихся физической культурой и спортом по месту работы, в общей численности населения, занятого в экономике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8,72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8,93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9,8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66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спортивных сооружений в Ужурском районе 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77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граждан Ужурского района, систематически занимающихся физической культурой и спортом, к общей численности населения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33,0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33,5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35,9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645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665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670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675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спортсменов Ужурского района  в составе краевых сборных команд по видам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Удельный вес занимающихся в учебно-тренировочных группах к общему числу занимающихся в учреждениях физкультурно-спортивной направленности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27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gridAfter w:val="1"/>
          <w:jc w:val="center"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338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занимающихся, имеющих разряды и звания по видам спорта в учреждениях физкультурно-спортивной направленности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Федеральная. стат. отчётность  №1-ФК, приказ Росстата №172 от 27.03.2019г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38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43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Приложение </w:t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к подпрограмме №1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275"/>
        <w:gridCol w:w="567"/>
        <w:gridCol w:w="1276"/>
        <w:gridCol w:w="1276"/>
        <w:gridCol w:w="1276"/>
        <w:gridCol w:w="1417"/>
        <w:gridCol w:w="2268"/>
      </w:tblGrid>
      <w:tr>
        <w:trPr>
          <w:trHeight w:val="5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2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3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первый год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плано-вого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второй год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плано-вого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(2024-2026)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1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1.  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1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-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Развитие устойчивой потребности вс</w:t>
            </w:r>
            <w:r>
              <w:rPr>
                <w:rFonts w:ascii="Arial" w:hAnsi="Arial" w:cs="Arial"/>
                <w:sz w:val="24"/>
                <w:szCs w:val="24"/>
              </w:rPr>
              <w:t xml:space="preserve">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3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72713,5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24649,5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20649,5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118012,5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Ежегодное проведение не менее 70 официальных физкультурно – спортивных мероприятий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с  общим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количеством участников не менее 6 тыс. чел. в год. (МАУ ЦФСП «Сокол»)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мероприятий, финансовое обеспечение участия спортсменов-членов сборных команд района по видам спорта в соревнованиях разного уровня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711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51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0810082220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1300,0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1300,0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</w:t>
            </w:r>
            <w:r>
              <w:rPr>
                <w:rFonts w:ascii="Arial" w:hAnsi="Arial" w:cs="Arial"/>
                <w:sz w:val="24"/>
                <w:szCs w:val="24"/>
              </w:rPr>
              <w:t xml:space="preserve">32</w:t>
            </w:r>
            <w:r>
              <w:rPr>
                <w:rFonts w:ascii="Arial" w:hAnsi="Arial" w:cs="Arial"/>
                <w:sz w:val="24"/>
                <w:szCs w:val="24"/>
              </w:rPr>
              <w:t xml:space="preserve">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47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(МАУ ЦФСП «Сокол»)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0810082190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62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17765,1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17122,9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17122,9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52010,9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МАУ ЦФСП «Сокол»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2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7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Курсы повышения квалификации для работников отрасли физическая культура и спорт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0810082260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18,0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18,0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18,0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54,0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Повышение квалификации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25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Мероприятие 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благоприятных и комфортных условий для занятий физической культурой и спортом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0810082280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520,8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2120,8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приобретение спортивного инвентаря и оборудования и спортивной формы.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77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251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74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0810082280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4060,3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4060,3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Строительство гаража в МАУ «ЦФСП «Сокол»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11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 Центра тестирования ГТО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0810082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270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621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1017,8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1017,8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1017,8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3053,4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Ежегодное проведение не менее 5 фестивалей ВФСК ГТО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95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фестивалей ГТО, финансовое обеспечение участия спортсменов-членов сборных команд района в краевых фестивалях ГТО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0810082290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Ежегодное участие не менее чем в 2 краевых фестивалях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3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модернизацию и укрепление материально-</w:t>
            </w:r>
            <w:r>
              <w:rPr>
                <w:rFonts w:ascii="Arial" w:hAnsi="Arial" w:cs="Arial"/>
                <w:sz w:val="24"/>
                <w:szCs w:val="24"/>
              </w:rPr>
              <w:t xml:space="preserve">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</w:t>
            </w: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образования» </w:t>
            </w:r>
            <w:r>
              <w:rPr>
                <w:rFonts w:ascii="Arial" w:hAnsi="Arial" w:cs="Arial"/>
                <w:sz w:val="24"/>
                <w:szCs w:val="24"/>
              </w:rPr>
              <w:t xml:space="preserve">Ужурского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4370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модернизацию и укрепление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материально-технической базы МБОУ ДО «Ужурская спортивная школа»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11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мероприятия посвященному Дню физкультурника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0810082210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Поощрение лучших спортсменов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93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3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устройство плоскостных спортивных сооружений в сельской местности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</w:t>
            </w: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я» </w:t>
            </w:r>
            <w:r>
              <w:rPr>
                <w:rFonts w:ascii="Arial" w:hAnsi="Arial" w:cs="Arial"/>
                <w:sz w:val="24"/>
                <w:szCs w:val="24"/>
              </w:rPr>
              <w:t xml:space="preserve">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08100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</w:rPr>
              <w:t xml:space="preserve">8450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устройство плоскостных спортивных сооружений в сельской местности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303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выполнение требований федеральных стандартов спортивной подготовки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</w:t>
            </w: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образования» </w:t>
            </w:r>
            <w:r>
              <w:rPr>
                <w:rFonts w:ascii="Arial" w:hAnsi="Arial" w:cs="Arial"/>
                <w:sz w:val="24"/>
                <w:szCs w:val="24"/>
              </w:rPr>
              <w:t xml:space="preserve">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08100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S650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1307,6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30,3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1368,2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выполнение требований федеральных стандартов спортивной подготовки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515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1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Красноярского края на развитие детско-юношеского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-79" w:right="-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8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9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93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00S6540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61</w:t>
            </w:r>
            <w:r>
              <w:rPr>
                <w:rFonts w:ascii="Arial" w:hAnsi="Arial" w:cs="Arial"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37,1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0,5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79" w:right="-79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38,1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на развитие детско-юношеского спорта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41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12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0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ind w:firstLine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Поддержка физкультурно-спортивных клубов по месту жительства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0810074180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1254,8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1254,8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Поддержка МАУ «СК МЖ Дельфы»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66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13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60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ind w:firstLine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Устройство спортивных сооружений в сельской местности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 «Управление образования»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050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08100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8480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3950,0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4000,0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7950,0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субсидий на устройство спортивных сооружений в сельской местности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96"/>
        </w:trPr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6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Мероприятие 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7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3" w:type="dxa"/>
            <w:textDirection w:val="lrTb"/>
            <w:noWrap w:val="false"/>
          </w:tcPr>
          <w:p>
            <w:pPr>
              <w:ind w:firstLine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Устройство быстровозводимых крытых конструкций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08101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4040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540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40500,0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40500,0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субсидий на устройство быстровозводимых крытых конструкций ( Прилужский сельсовет, спортивный зал)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tabs>
          <w:tab w:val="left" w:pos="960" w:leader="none"/>
        </w:tabs>
        <w:rPr>
          <w:rFonts w:ascii="Arial" w:hAnsi="Arial" w:cs="Arial"/>
          <w:color w:val="ff0000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418" w:right="1134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Приложение № 5</w:t>
      </w:r>
      <w:r>
        <w:rPr>
          <w:rFonts w:ascii="Arial" w:hAnsi="Arial" w:cs="Arial"/>
          <w:sz w:val="24"/>
          <w:szCs w:val="24"/>
        </w:rPr>
      </w:r>
      <w:r/>
    </w:p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к муниципальной программе Ужурского района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5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Подпрограммы №2</w:t>
      </w:r>
      <w:r>
        <w:rPr>
          <w:rFonts w:ascii="Arial" w:hAnsi="Arial" w:cs="Arial"/>
          <w:sz w:val="24"/>
          <w:szCs w:val="24"/>
        </w:rPr>
      </w:r>
      <w:r/>
    </w:p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pPr w:horzAnchor="text" w:tblpXSpec="left" w:vertAnchor="text" w:tblpY="1" w:leftFromText="0" w:topFromText="0" w:rightFromText="0" w:bottomFromText="200"/>
        <w:tblW w:w="9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7229"/>
      </w:tblGrid>
      <w:tr>
        <w:trPr>
          <w:trHeight w:val="685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      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адаптивной физической культуры и спорта» (далее по приложению-Подпрограмма №2, Подпрограмма)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Ужурского района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в Ужурском районе»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47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928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и совершенствование спортивной инфраструктуры для людей с ограниченными возможностями здоровья и инвалидов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Ожидаемые результаты 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Подпрограммы №2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общей численности данной категории с 11,0 % в 2019 году до 17,0% в 2026 году;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и значения показателей результативности приведены в приложении к паспорту Подпрограммы №2.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реализации Подпрограммы №2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2017-2030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0"/>
        </w:trPr>
        <w:tc>
          <w:tcPr>
            <w:tcW w:w="2769" w:type="dxa"/>
            <w:textDirection w:val="lrTb"/>
            <w:noWrap w:val="false"/>
          </w:tcPr>
          <w:p>
            <w:pPr>
              <w:pStyle w:val="99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Ресурсное обеспечение Подпрограммы №2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997,</w:t>
            </w:r>
            <w:r>
              <w:rPr>
                <w:rFonts w:ascii="Arial" w:hAnsi="Arial" w:cs="Arial"/>
                <w:sz w:val="24"/>
                <w:szCs w:val="24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районного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544,7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рублей средства краевого бюджета – 452,8, из</w:t>
            </w:r>
            <w:r>
              <w:rPr>
                <w:rFonts w:ascii="Arial" w:hAnsi="Arial" w:cs="Arial"/>
                <w:sz w:val="24"/>
                <w:szCs w:val="24"/>
              </w:rPr>
              <w:t xml:space="preserve"> них по годам: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667,8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>
              <w:rPr>
                <w:rFonts w:ascii="Arial" w:hAnsi="Arial" w:cs="Arial"/>
                <w:sz w:val="24"/>
                <w:szCs w:val="24"/>
              </w:rPr>
              <w:t xml:space="preserve">рублей, средства районного бюджета – 21</w:t>
            </w:r>
            <w:r>
              <w:rPr>
                <w:rFonts w:ascii="Arial" w:hAnsi="Arial" w:cs="Arial"/>
                <w:sz w:val="24"/>
                <w:szCs w:val="24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  <w:t xml:space="preserve">,</w:t>
            </w:r>
            <w:r>
              <w:rPr>
                <w:rFonts w:ascii="Arial" w:hAnsi="Arial" w:cs="Arial"/>
                <w:sz w:val="24"/>
                <w:szCs w:val="24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средства краевого бюджета – 452,8 тыс. рублей,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год–165,0 тыс. рублей - средства районного бюджета;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год-165,0 тыс. рублей - средства районного бюджета.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numPr>
          <w:ilvl w:val="0"/>
          <w:numId w:val="25"/>
        </w:numPr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Мероприятия Подпрограммы №2.</w:t>
      </w:r>
      <w:r>
        <w:rPr>
          <w:rFonts w:ascii="Arial" w:hAnsi="Arial" w:cs="Arial"/>
          <w:sz w:val="24"/>
          <w:szCs w:val="24"/>
        </w:rPr>
      </w:r>
      <w:r/>
    </w:p>
    <w:p>
      <w:pPr>
        <w:ind w:left="720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74" w:firstLine="4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мероприятий,</w:t>
      </w:r>
      <w:r>
        <w:rPr>
          <w:rFonts w:ascii="Arial" w:hAnsi="Arial" w:cs="Arial"/>
          <w:sz w:val="24"/>
          <w:szCs w:val="24"/>
        </w:rPr>
        <w:t xml:space="preserve"> реализуемых в данной Подпрограмме приведен в приложении к подпрограмме №2.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Механизм реализации Подпрограммы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spacing w:line="100" w:lineRule="atLeast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Реализацию Подпрограммы осуществляют: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-Муниципальное казенное учреждение «Управление культуры, спорта и молодежной политики Ужурского района»;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-Управление образования администрации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tooltip="#Par377" w:anchor="Par377" w:history="1">
        <w:r>
          <w:rPr>
            <w:rFonts w:ascii="Arial" w:hAnsi="Arial" w:cs="Arial"/>
            <w:sz w:val="24"/>
            <w:szCs w:val="24"/>
          </w:rPr>
          <w:t xml:space="preserve">мероприятиями</w:t>
        </w:r>
      </w:hyperlink>
      <w:r>
        <w:rPr>
          <w:rFonts w:ascii="Arial" w:hAnsi="Arial" w:cs="Arial"/>
          <w:sz w:val="24"/>
          <w:szCs w:val="24"/>
        </w:rPr>
        <w:t xml:space="preserve"> подпрограммы согласно приложению к подпрограмме № 2 (далее - мероприятия подпрограммы).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Главными распорядителями средств муниципального бюджета является Муниципальное казенное учреждение «Управление культуры, спорта и молодежной политики Ужурского района».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  <w:outlineLvl w:val="2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b/>
          <w:sz w:val="24"/>
          <w:szCs w:val="24"/>
        </w:rPr>
        <w:outlineLvl w:val="2"/>
      </w:pPr>
      <w:r>
        <w:rPr>
          <w:rFonts w:ascii="Arial" w:hAnsi="Arial" w:cs="Arial"/>
          <w:b/>
          <w:sz w:val="24"/>
          <w:szCs w:val="24"/>
        </w:rPr>
        <w:t xml:space="preserve">4. Управление Подпрограммой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контроль за исполнением подпрограммы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Управление реализацией Подпрограм</w:t>
      </w:r>
      <w:r>
        <w:rPr>
          <w:rFonts w:ascii="Arial" w:hAnsi="Arial" w:cs="Arial"/>
          <w:sz w:val="24"/>
          <w:szCs w:val="24"/>
        </w:rPr>
        <w:t xml:space="preserve">мы осуществляет Муниципальное казенное учреждение «Управление культуры, спорта и молодежной политики Ужурского района». Ежемесячно, до 5 числа месяца, следующего за отчетным периодом, и по итогам года до 15 января очередного финансового года муниципальные </w:t>
      </w:r>
      <w:r>
        <w:rPr>
          <w:rFonts w:ascii="Arial" w:hAnsi="Arial" w:cs="Arial"/>
          <w:sz w:val="24"/>
          <w:szCs w:val="24"/>
          <w:lang w:eastAsia="ru-RU"/>
        </w:rPr>
        <w:t xml:space="preserve">учреждения, в отношении которых функции и полномочия учредителя осуществляют </w:t>
      </w:r>
      <w:r>
        <w:rPr>
          <w:rFonts w:ascii="Arial" w:hAnsi="Arial" w:cs="Arial"/>
          <w:sz w:val="24"/>
          <w:szCs w:val="24"/>
        </w:rPr>
        <w:t xml:space="preserve">Муниципальное казенное учреждение «Управление культуры, спорта и молодежной политики Ужурского района» и управление образования Ужурского района,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направляют в адрес учредителей отчеты о целевом и эффективном использовании бюджетных средств.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Отчеты по итогам года должны содержать информацию о достигнутых конечных результатах и значениях целевых индикаторов, указанных в приложении к паспорту Подпрограммы.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709"/>
        <w:widowControl w:val="off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казенное учреждение «У</w:t>
      </w:r>
      <w:r>
        <w:rPr>
          <w:rFonts w:ascii="Arial" w:hAnsi="Arial" w:cs="Arial"/>
          <w:sz w:val="24"/>
          <w:szCs w:val="24"/>
        </w:rPr>
        <w:t xml:space="preserve">правление культуры, спорта и молодежной политики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  <w:r>
        <w:rPr>
          <w:rFonts w:ascii="Arial" w:hAnsi="Arial" w:cs="Arial"/>
          <w:sz w:val="24"/>
          <w:szCs w:val="24"/>
        </w:rPr>
      </w:r>
      <w:r/>
    </w:p>
    <w:p>
      <w:pPr>
        <w:contextualSpacing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целевым использованием бюджетных средств осуществляет Финансовое управление администрации Ужурского района.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color w:val="ff0000"/>
          <w:sz w:val="24"/>
          <w:szCs w:val="24"/>
        </w:rPr>
        <w:sectPr>
          <w:footnotePr/>
          <w:endnotePr/>
          <w:type w:val="nextPage"/>
          <w:pgSz w:w="11906" w:h="16838" w:orient="portrait"/>
          <w:pgMar w:top="567" w:right="1134" w:bottom="567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color w:val="ff0000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Приложение </w:t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к паспорту подпрограммы №2</w:t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Перечень и значения показателей результативности подпрограммы</w:t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6018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985"/>
        <w:gridCol w:w="1701"/>
        <w:gridCol w:w="1701"/>
        <w:gridCol w:w="1984"/>
        <w:gridCol w:w="1701"/>
        <w:gridCol w:w="2410"/>
      </w:tblGrid>
      <w:tr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Цель, показатели </w:t>
            </w:r>
            <w:r>
              <w:rPr>
                <w:rFonts w:ascii="Arial" w:hAnsi="Arial" w:cs="Arial"/>
                <w:sz w:val="24"/>
                <w:szCs w:val="24"/>
              </w:rPr>
              <w:t xml:space="preserve">результативности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изм.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</w:rPr>
              <w:br w:type="textWrapping" w:clear="all"/>
              <w:t xml:space="preserve">информации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6018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24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601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Задачи: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доступности для занятий физической культурой и спортом лиц с ограниченными возможностями здоровья;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Развитие и совершенствование спортивной инфраструктуры для людей с ограниченными возможностями здоровья и инвалидов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cantSplit/>
          <w:trHeight w:val="142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984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1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%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984"/>
              <w:ind w:firstLine="0"/>
              <w:jc w:val="center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Федеральная. стат. отчётность  №3АФК, приказ Росстата №603 от 08.10.2018г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12,3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firstLine="540"/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Приложение </w:t>
      </w:r>
      <w:r>
        <w:rPr>
          <w:rFonts w:ascii="Arial" w:hAnsi="Arial" w:cs="Arial"/>
          <w:sz w:val="24"/>
          <w:szCs w:val="24"/>
        </w:rPr>
      </w:r>
      <w:r/>
    </w:p>
    <w:p>
      <w:pPr>
        <w:ind w:left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к подпрограмме №2 </w:t>
      </w: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  <w:outlineLvl w:val="0"/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Цели, задачи, мероприятия подпрограммы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 w:type="textWrapping" w:clear="all"/>
              <w:t xml:space="preserve">(тыс. руб.), годы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ЦСР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очередной финансовый год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(2024)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первый год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плано-вого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(2025)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второй год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плано-вого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(2024-2026)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1. 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- Обеспечение доступности для занятий физической культурой и спортом лиц с ограниченными возможностями здоровья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667,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165,0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165,0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997,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Улучшение материально-технической базы для занятий АФК в МАУ «ЦФСП «Сокол», улучшение доступности спортивных объектов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Arial" w:hAnsi="Arial" w:cs="Arial"/>
                <w:sz w:val="24"/>
                <w:szCs w:val="24"/>
              </w:rPr>
              <w:t xml:space="preserve">риобретение специал</w:t>
            </w:r>
            <w:r>
              <w:rPr>
                <w:rFonts w:ascii="Arial" w:hAnsi="Arial" w:cs="Arial"/>
                <w:sz w:val="24"/>
                <w:szCs w:val="24"/>
              </w:rPr>
              <w:t xml:space="preserve">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ГРБС: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textDirection w:val="lrTb"/>
            <w:noWrap/>
          </w:tcPr>
          <w:p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08200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S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4360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622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467,8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497,8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146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обеспечение участия спортсменов  в соревнованиях 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textDirection w:val="lrTb"/>
            <w:noWrap/>
          </w:tcPr>
          <w:p>
            <w:pPr>
              <w:ind w:left="-99"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1102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textDirection w:val="lrTb"/>
            <w:noWrap/>
          </w:tcPr>
          <w:p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0820082320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244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199,7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150,0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499,7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Поддержка спортивно-одаренных детей и взрослых с ограниченными возможностями здоровья и инвалидов и их тренеров.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ind w:firstLine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/>
          </w:tcPr>
          <w:p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984"/>
        <w:ind w:firstLine="0"/>
        <w:widowControl/>
        <w:rPr>
          <w:rFonts w:ascii="Arial" w:hAnsi="Arial" w:cs="Arial"/>
          <w:sz w:val="24"/>
          <w:szCs w:val="24"/>
        </w:rPr>
        <w:sectPr>
          <w:footnotePr/>
          <w:endnotePr/>
          <w:type w:val="nextPage"/>
          <w:pgSz w:w="16838" w:h="11906" w:orient="landscape"/>
          <w:pgMar w:top="426" w:right="1134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r/>
      <w:r/>
    </w:p>
    <w:sectPr>
      <w:footnotePr>
        <w:pos w:val="beneathText"/>
      </w:footnotePr>
      <w:endnotePr/>
      <w:type w:val="nextPage"/>
      <w:pgSz w:w="11905" w:h="16837" w:orient="portrait"/>
      <w:pgMar w:top="947" w:right="1134" w:bottom="567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font">
    <w:panose1 w:val="02000000000000000000"/>
  </w:font>
  <w:font w:name="Tahoma">
    <w:panose1 w:val="020B0604030504040204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Wingdings">
    <w:panose1 w:val="05000000000000000000"/>
  </w:font>
  <w:font w:name="Calibri">
    <w:panose1 w:val="020F0502020204030204"/>
  </w:font>
  <w:font w:name="PTSans-Regular">
    <w:panose1 w:val="020B0503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lang w:val="ru-RU"/>
      </w:rPr>
    </w:pPr>
    <w:r>
      <w:rPr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81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1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6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9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3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46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92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019"/>
      <w:numFmt w:val="decimal"/>
      <w:isLgl w:val="false"/>
      <w:suff w:val="tab"/>
      <w:lvlText w:val="%1"/>
      <w:lvlJc w:val="left"/>
      <w:pPr>
        <w:ind w:left="960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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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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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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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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7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7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7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7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7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7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7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2"/>
      <w:numFmt w:val="decimal"/>
      <w:isLgl w:val="false"/>
      <w:suff w:val="tab"/>
      <w:lvlText w:val="%1.%2"/>
      <w:lvlJc w:val="left"/>
      <w:pPr>
        <w:ind w:left="114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15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57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8"/>
  </w:num>
  <w:num w:numId="4">
    <w:abstractNumId w:val="15"/>
  </w:num>
  <w:num w:numId="5">
    <w:abstractNumId w:val="19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6"/>
  </w:num>
  <w:num w:numId="14">
    <w:abstractNumId w:val="30"/>
  </w:num>
  <w:num w:numId="15">
    <w:abstractNumId w:val="0"/>
  </w:num>
  <w:num w:numId="16">
    <w:abstractNumId w:va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7"/>
  </w:num>
  <w:num w:numId="20">
    <w:abstractNumId w:val="2"/>
  </w:num>
  <w:num w:numId="21">
    <w:abstractNumId w:val="23"/>
  </w:num>
  <w:num w:numId="22">
    <w:abstractNumId w:val="25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11"/>
  </w:num>
  <w:num w:numId="28">
    <w:abstractNumId w:val="26"/>
  </w:num>
  <w:num w:numId="29">
    <w:abstractNumId w:val="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3"/>
    <w:link w:val="747"/>
    <w:uiPriority w:val="10"/>
    <w:rPr>
      <w:sz w:val="48"/>
      <w:szCs w:val="48"/>
    </w:rPr>
  </w:style>
  <w:style w:type="character" w:styleId="718">
    <w:name w:val="Subtitle Char"/>
    <w:basedOn w:val="733"/>
    <w:link w:val="749"/>
    <w:uiPriority w:val="11"/>
    <w:rPr>
      <w:sz w:val="24"/>
      <w:szCs w:val="24"/>
    </w:rPr>
  </w:style>
  <w:style w:type="character" w:styleId="719">
    <w:name w:val="Quote Char"/>
    <w:link w:val="751"/>
    <w:uiPriority w:val="29"/>
    <w:rPr>
      <w:i/>
    </w:rPr>
  </w:style>
  <w:style w:type="character" w:styleId="720">
    <w:name w:val="Intense Quote Char"/>
    <w:link w:val="753"/>
    <w:uiPriority w:val="30"/>
    <w:rPr>
      <w:i/>
    </w:rPr>
  </w:style>
  <w:style w:type="character" w:styleId="721">
    <w:name w:val="Caption Char"/>
    <w:basedOn w:val="759"/>
    <w:link w:val="757"/>
    <w:uiPriority w:val="99"/>
  </w:style>
  <w:style w:type="character" w:styleId="722">
    <w:name w:val="Endnote Text Char"/>
    <w:link w:val="891"/>
    <w:uiPriority w:val="99"/>
    <w:rPr>
      <w:sz w:val="20"/>
    </w:rPr>
  </w:style>
  <w:style w:type="paragraph" w:styleId="723" w:default="1">
    <w:name w:val="Normal"/>
    <w:qFormat/>
    <w:pPr>
      <w:jc w:val="both"/>
    </w:pPr>
    <w:rPr>
      <w:sz w:val="24"/>
      <w:szCs w:val="24"/>
      <w:lang w:eastAsia="ar-SA"/>
    </w:rPr>
  </w:style>
  <w:style w:type="paragraph" w:styleId="724">
    <w:name w:val="Heading 1"/>
    <w:basedOn w:val="723"/>
    <w:next w:val="723"/>
    <w:link w:val="736"/>
    <w:qFormat/>
    <w:pPr>
      <w:numPr>
        <w:numId w:val="1"/>
      </w:numPr>
      <w:keepNext/>
      <w:outlineLvl w:val="0"/>
    </w:pPr>
    <w:rPr>
      <w:sz w:val="28"/>
      <w:szCs w:val="20"/>
    </w:rPr>
  </w:style>
  <w:style w:type="paragraph" w:styleId="725">
    <w:name w:val="Heading 2"/>
    <w:basedOn w:val="723"/>
    <w:next w:val="723"/>
    <w:link w:val="737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726">
    <w:name w:val="Heading 3"/>
    <w:basedOn w:val="723"/>
    <w:next w:val="723"/>
    <w:link w:val="738"/>
    <w:qFormat/>
    <w:pPr>
      <w:numPr>
        <w:ilvl w:val="2"/>
        <w:numId w:val="1"/>
      </w:numPr>
      <w:keepNext/>
      <w:outlineLvl w:val="2"/>
    </w:pPr>
    <w:rPr>
      <w:b/>
      <w:szCs w:val="20"/>
    </w:rPr>
  </w:style>
  <w:style w:type="paragraph" w:styleId="727">
    <w:name w:val="Heading 4"/>
    <w:basedOn w:val="723"/>
    <w:next w:val="723"/>
    <w:link w:val="739"/>
    <w:qFormat/>
    <w:pPr>
      <w:numPr>
        <w:ilvl w:val="3"/>
        <w:numId w:val="1"/>
      </w:numPr>
      <w:jc w:val="center"/>
      <w:keepNext/>
      <w:outlineLvl w:val="3"/>
    </w:pPr>
    <w:rPr>
      <w:b/>
      <w:szCs w:val="20"/>
    </w:rPr>
  </w:style>
  <w:style w:type="paragraph" w:styleId="728">
    <w:name w:val="Heading 5"/>
    <w:basedOn w:val="723"/>
    <w:next w:val="723"/>
    <w:link w:val="740"/>
    <w:qFormat/>
    <w:pPr>
      <w:numPr>
        <w:ilvl w:val="4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4"/>
    </w:pPr>
    <w:rPr>
      <w:b/>
      <w:sz w:val="28"/>
      <w:szCs w:val="20"/>
    </w:rPr>
  </w:style>
  <w:style w:type="paragraph" w:styleId="729">
    <w:name w:val="Heading 6"/>
    <w:basedOn w:val="723"/>
    <w:next w:val="723"/>
    <w:link w:val="741"/>
    <w:qFormat/>
    <w:pPr>
      <w:numPr>
        <w:ilvl w:val="5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5"/>
    </w:pPr>
    <w:rPr>
      <w:b/>
      <w:sz w:val="28"/>
      <w:szCs w:val="20"/>
    </w:rPr>
  </w:style>
  <w:style w:type="paragraph" w:styleId="730">
    <w:name w:val="Heading 7"/>
    <w:basedOn w:val="723"/>
    <w:next w:val="723"/>
    <w:link w:val="742"/>
    <w:qFormat/>
    <w:pPr>
      <w:numPr>
        <w:ilvl w:val="6"/>
        <w:numId w:val="1"/>
      </w:numPr>
      <w:ind w:right="-1047"/>
      <w:keepNext/>
      <w:tabs>
        <w:tab w:val="left" w:pos="3402" w:leader="none"/>
        <w:tab w:val="left" w:pos="4253" w:leader="none"/>
        <w:tab w:val="left" w:pos="6521" w:leader="none"/>
      </w:tabs>
      <w:outlineLvl w:val="6"/>
    </w:pPr>
    <w:rPr>
      <w:sz w:val="28"/>
      <w:szCs w:val="20"/>
    </w:rPr>
  </w:style>
  <w:style w:type="paragraph" w:styleId="731">
    <w:name w:val="Heading 8"/>
    <w:basedOn w:val="723"/>
    <w:next w:val="723"/>
    <w:link w:val="743"/>
    <w:qFormat/>
    <w:pPr>
      <w:numPr>
        <w:ilvl w:val="7"/>
        <w:numId w:val="1"/>
      </w:numPr>
      <w:keepNext/>
      <w:outlineLvl w:val="7"/>
    </w:pPr>
    <w:rPr>
      <w:szCs w:val="20"/>
    </w:rPr>
  </w:style>
  <w:style w:type="paragraph" w:styleId="732">
    <w:name w:val="Heading 9"/>
    <w:basedOn w:val="723"/>
    <w:next w:val="723"/>
    <w:link w:val="744"/>
    <w:qFormat/>
    <w:pPr>
      <w:numPr>
        <w:ilvl w:val="8"/>
        <w:numId w:val="1"/>
      </w:numPr>
      <w:keepNext/>
      <w:outlineLvl w:val="8"/>
    </w:pPr>
    <w:rPr>
      <w:b/>
      <w:szCs w:val="20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link w:val="1011"/>
    <w:uiPriority w:val="99"/>
    <w:qFormat/>
    <w:pPr>
      <w:ind w:left="720"/>
      <w:jc w:val="left"/>
    </w:pPr>
    <w:rPr>
      <w:rFonts w:ascii="Calibri" w:hAnsi="Calibri" w:eastAsia="Calibri"/>
      <w:sz w:val="22"/>
      <w:szCs w:val="22"/>
      <w:lang w:val="en-US" w:eastAsia="en-US"/>
    </w:rPr>
  </w:style>
  <w:style w:type="paragraph" w:styleId="746">
    <w:name w:val="No Spacing"/>
    <w:link w:val="994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qFormat/>
    <w:pPr>
      <w:jc w:val="center"/>
    </w:pPr>
    <w:rPr>
      <w:b/>
      <w:sz w:val="28"/>
      <w:szCs w:val="20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9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val="en-US"/>
    </w:r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760"/>
    <w:semiHidden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0" w:customStyle="1">
    <w:name w:val="Нижний колонтитул Знак"/>
    <w:link w:val="757"/>
    <w:uiPriority w:val="99"/>
  </w:style>
  <w:style w:type="table" w:styleId="761">
    <w:name w:val="Table Grid"/>
    <w:basedOn w:val="734"/>
    <w:uiPriority w:val="59"/>
    <w:tblPr/>
  </w:style>
  <w:style w:type="table" w:styleId="76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footnote text"/>
    <w:basedOn w:val="723"/>
    <w:link w:val="1003"/>
    <w:unhideWhenUsed/>
    <w:rPr>
      <w:sz w:val="20"/>
      <w:szCs w:val="20"/>
      <w:lang w:val="en-US"/>
    </w:rPr>
  </w:style>
  <w:style w:type="character" w:styleId="889" w:customStyle="1">
    <w:name w:val="Footnote Text Char"/>
    <w:uiPriority w:val="99"/>
    <w:rPr>
      <w:sz w:val="18"/>
    </w:rPr>
  </w:style>
  <w:style w:type="character" w:styleId="890">
    <w:name w:val="footnote reference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  <w:rPr>
      <w:lang w:eastAsia="zh-CN"/>
    </w:rPr>
  </w:style>
  <w:style w:type="paragraph" w:styleId="904">
    <w:name w:val="table of figures"/>
    <w:basedOn w:val="723"/>
    <w:next w:val="723"/>
    <w:uiPriority w:val="99"/>
    <w:unhideWhenUsed/>
  </w:style>
  <w:style w:type="character" w:styleId="905" w:customStyle="1">
    <w:name w:val="Absatz-Standardschriftart"/>
  </w:style>
  <w:style w:type="character" w:styleId="906" w:customStyle="1">
    <w:name w:val="WW-Absatz-Standardschriftart"/>
  </w:style>
  <w:style w:type="character" w:styleId="907" w:customStyle="1">
    <w:name w:val="WW-Absatz-Standardschriftart1"/>
  </w:style>
  <w:style w:type="character" w:styleId="908" w:customStyle="1">
    <w:name w:val="WW-Absatz-Standardschriftart11"/>
  </w:style>
  <w:style w:type="character" w:styleId="909" w:customStyle="1">
    <w:name w:val="WW-Absatz-Standardschriftart111"/>
  </w:style>
  <w:style w:type="character" w:styleId="910" w:customStyle="1">
    <w:name w:val="WW-Absatz-Standardschriftart1111"/>
  </w:style>
  <w:style w:type="character" w:styleId="911" w:customStyle="1">
    <w:name w:val="WW-Absatz-Standardschriftart11111"/>
  </w:style>
  <w:style w:type="character" w:styleId="912" w:customStyle="1">
    <w:name w:val="WW-Absatz-Standardschriftart111111"/>
  </w:style>
  <w:style w:type="character" w:styleId="913" w:customStyle="1">
    <w:name w:val="WW-Absatz-Standardschriftart1111111"/>
  </w:style>
  <w:style w:type="character" w:styleId="914" w:customStyle="1">
    <w:name w:val="WW8Num1z1"/>
    <w:rPr>
      <w:rFonts w:ascii="Wingdings" w:hAnsi="Wingdings"/>
    </w:rPr>
  </w:style>
  <w:style w:type="character" w:styleId="915" w:customStyle="1">
    <w:name w:val="WW8Num2z1"/>
    <w:rPr>
      <w:rFonts w:ascii="Times New Roman" w:hAnsi="Times New Roman" w:eastAsia="Times New Roman" w:cs="Times New Roman"/>
    </w:rPr>
  </w:style>
  <w:style w:type="character" w:styleId="916" w:customStyle="1">
    <w:name w:val="WW8Num3z1"/>
    <w:rPr>
      <w:rFonts w:ascii="Courier New" w:hAnsi="Courier New" w:cs="Courier New"/>
    </w:rPr>
  </w:style>
  <w:style w:type="character" w:styleId="917" w:customStyle="1">
    <w:name w:val="WW8Num3z2"/>
    <w:rPr>
      <w:rFonts w:ascii="Wingdings" w:hAnsi="Wingdings"/>
    </w:rPr>
  </w:style>
  <w:style w:type="character" w:styleId="918" w:customStyle="1">
    <w:name w:val="WW8Num3z3"/>
    <w:rPr>
      <w:rFonts w:ascii="Symbol" w:hAnsi="Symbol"/>
    </w:rPr>
  </w:style>
  <w:style w:type="character" w:styleId="919" w:customStyle="1">
    <w:name w:val="WW8Num4z0"/>
    <w:rPr>
      <w:rFonts w:ascii="Wingdings" w:hAnsi="Wingdings"/>
    </w:rPr>
  </w:style>
  <w:style w:type="character" w:styleId="920" w:customStyle="1">
    <w:name w:val="WW8Num4z1"/>
    <w:rPr>
      <w:rFonts w:ascii="Courier New" w:hAnsi="Courier New" w:cs="Courier New"/>
    </w:rPr>
  </w:style>
  <w:style w:type="character" w:styleId="921" w:customStyle="1">
    <w:name w:val="WW8Num4z3"/>
    <w:rPr>
      <w:rFonts w:ascii="Symbol" w:hAnsi="Symbol"/>
    </w:rPr>
  </w:style>
  <w:style w:type="character" w:styleId="922" w:customStyle="1">
    <w:name w:val="WW8Num5z1"/>
    <w:rPr>
      <w:rFonts w:ascii="Courier New" w:hAnsi="Courier New" w:cs="Courier New"/>
    </w:rPr>
  </w:style>
  <w:style w:type="character" w:styleId="923" w:customStyle="1">
    <w:name w:val="WW8Num5z2"/>
    <w:rPr>
      <w:rFonts w:ascii="Wingdings" w:hAnsi="Wingdings"/>
    </w:rPr>
  </w:style>
  <w:style w:type="character" w:styleId="924" w:customStyle="1">
    <w:name w:val="WW8Num5z3"/>
    <w:rPr>
      <w:rFonts w:ascii="Symbol" w:hAnsi="Symbol"/>
    </w:rPr>
  </w:style>
  <w:style w:type="character" w:styleId="925" w:customStyle="1">
    <w:name w:val="WW8Num7z2"/>
    <w:rPr>
      <w:rFonts w:ascii="Wingdings" w:hAnsi="Wingdings"/>
    </w:rPr>
  </w:style>
  <w:style w:type="character" w:styleId="926" w:customStyle="1">
    <w:name w:val="WW8Num7z3"/>
    <w:rPr>
      <w:rFonts w:ascii="Symbol" w:hAnsi="Symbol"/>
    </w:rPr>
  </w:style>
  <w:style w:type="character" w:styleId="927" w:customStyle="1">
    <w:name w:val="WW8Num7z4"/>
    <w:rPr>
      <w:rFonts w:ascii="Courier New" w:hAnsi="Courier New" w:cs="Courier New"/>
    </w:rPr>
  </w:style>
  <w:style w:type="character" w:styleId="928" w:customStyle="1">
    <w:name w:val="WW8Num9z1"/>
    <w:rPr>
      <w:rFonts w:ascii="Courier New" w:hAnsi="Courier New" w:cs="Courier New"/>
    </w:rPr>
  </w:style>
  <w:style w:type="character" w:styleId="929" w:customStyle="1">
    <w:name w:val="WW8Num9z2"/>
    <w:rPr>
      <w:rFonts w:ascii="Wingdings" w:hAnsi="Wingdings"/>
    </w:rPr>
  </w:style>
  <w:style w:type="character" w:styleId="930" w:customStyle="1">
    <w:name w:val="WW8Num9z3"/>
    <w:rPr>
      <w:rFonts w:ascii="Symbol" w:hAnsi="Symbol"/>
    </w:rPr>
  </w:style>
  <w:style w:type="character" w:styleId="931" w:customStyle="1">
    <w:name w:val="WW8Num10z2"/>
    <w:rPr>
      <w:rFonts w:ascii="Wingdings" w:hAnsi="Wingdings"/>
    </w:rPr>
  </w:style>
  <w:style w:type="character" w:styleId="932" w:customStyle="1">
    <w:name w:val="WW8Num10z3"/>
    <w:rPr>
      <w:rFonts w:ascii="Symbol" w:hAnsi="Symbol"/>
    </w:rPr>
  </w:style>
  <w:style w:type="character" w:styleId="933" w:customStyle="1">
    <w:name w:val="WW8Num10z4"/>
    <w:rPr>
      <w:rFonts w:ascii="Courier New" w:hAnsi="Courier New" w:cs="Courier New"/>
    </w:rPr>
  </w:style>
  <w:style w:type="character" w:styleId="934" w:customStyle="1">
    <w:name w:val="WW8Num11z1"/>
    <w:rPr>
      <w:rFonts w:ascii="Courier New" w:hAnsi="Courier New" w:cs="Courier New"/>
    </w:rPr>
  </w:style>
  <w:style w:type="character" w:styleId="935" w:customStyle="1">
    <w:name w:val="WW8Num11z2"/>
    <w:rPr>
      <w:rFonts w:ascii="Wingdings" w:hAnsi="Wingdings"/>
    </w:rPr>
  </w:style>
  <w:style w:type="character" w:styleId="936" w:customStyle="1">
    <w:name w:val="WW8Num11z3"/>
    <w:rPr>
      <w:rFonts w:ascii="Symbol" w:hAnsi="Symbol"/>
    </w:rPr>
  </w:style>
  <w:style w:type="character" w:styleId="937" w:customStyle="1">
    <w:name w:val="WW8Num14z2"/>
    <w:rPr>
      <w:rFonts w:ascii="Wingdings" w:hAnsi="Wingdings"/>
    </w:rPr>
  </w:style>
  <w:style w:type="character" w:styleId="938" w:customStyle="1">
    <w:name w:val="WW8Num14z3"/>
    <w:rPr>
      <w:rFonts w:ascii="Symbol" w:hAnsi="Symbol"/>
    </w:rPr>
  </w:style>
  <w:style w:type="character" w:styleId="939" w:customStyle="1">
    <w:name w:val="WW8Num14z4"/>
    <w:rPr>
      <w:rFonts w:ascii="Courier New" w:hAnsi="Courier New" w:cs="Courier New"/>
    </w:rPr>
  </w:style>
  <w:style w:type="character" w:styleId="940" w:customStyle="1">
    <w:name w:val="WW8Num15z0"/>
    <w:rPr>
      <w:rFonts w:ascii="Wingdings" w:hAnsi="Wingdings"/>
    </w:rPr>
  </w:style>
  <w:style w:type="character" w:styleId="941" w:customStyle="1">
    <w:name w:val="WW8Num15z1"/>
    <w:rPr>
      <w:rFonts w:ascii="Courier New" w:hAnsi="Courier New"/>
    </w:rPr>
  </w:style>
  <w:style w:type="character" w:styleId="942" w:customStyle="1">
    <w:name w:val="WW8Num15z3"/>
    <w:rPr>
      <w:rFonts w:ascii="Symbol" w:hAnsi="Symbol"/>
    </w:rPr>
  </w:style>
  <w:style w:type="character" w:styleId="943" w:customStyle="1">
    <w:name w:val="WW8Num16z0"/>
    <w:rPr>
      <w:rFonts w:ascii="Times New Roman" w:hAnsi="Times New Roman" w:eastAsia="Times New Roman" w:cs="Times New Roman"/>
    </w:rPr>
  </w:style>
  <w:style w:type="character" w:styleId="944" w:customStyle="1">
    <w:name w:val="WW8Num16z1"/>
    <w:rPr>
      <w:rFonts w:ascii="Courier New" w:hAnsi="Courier New"/>
    </w:rPr>
  </w:style>
  <w:style w:type="character" w:styleId="945" w:customStyle="1">
    <w:name w:val="WW8Num16z2"/>
    <w:rPr>
      <w:rFonts w:ascii="Wingdings" w:hAnsi="Wingdings"/>
    </w:rPr>
  </w:style>
  <w:style w:type="character" w:styleId="946" w:customStyle="1">
    <w:name w:val="WW8Num16z3"/>
    <w:rPr>
      <w:rFonts w:ascii="Symbol" w:hAnsi="Symbol"/>
    </w:rPr>
  </w:style>
  <w:style w:type="character" w:styleId="947" w:customStyle="1">
    <w:name w:val="WW8Num18z0"/>
    <w:rPr>
      <w:rFonts w:ascii="Wingdings" w:hAnsi="Wingdings"/>
    </w:rPr>
  </w:style>
  <w:style w:type="character" w:styleId="948" w:customStyle="1">
    <w:name w:val="WW8Num18z1"/>
    <w:rPr>
      <w:rFonts w:ascii="Courier New" w:hAnsi="Courier New"/>
    </w:rPr>
  </w:style>
  <w:style w:type="character" w:styleId="949" w:customStyle="1">
    <w:name w:val="WW8Num18z3"/>
    <w:rPr>
      <w:rFonts w:ascii="Symbol" w:hAnsi="Symbol"/>
    </w:rPr>
  </w:style>
  <w:style w:type="character" w:styleId="950" w:customStyle="1">
    <w:name w:val="WW8Num19z0"/>
    <w:rPr>
      <w:rFonts w:ascii="Wingdings" w:hAnsi="Wingdings"/>
    </w:rPr>
  </w:style>
  <w:style w:type="character" w:styleId="951" w:customStyle="1">
    <w:name w:val="WW8Num19z1"/>
    <w:rPr>
      <w:rFonts w:ascii="Courier New" w:hAnsi="Courier New"/>
    </w:rPr>
  </w:style>
  <w:style w:type="character" w:styleId="952" w:customStyle="1">
    <w:name w:val="WW8Num19z3"/>
    <w:rPr>
      <w:rFonts w:ascii="Symbol" w:hAnsi="Symbol"/>
    </w:rPr>
  </w:style>
  <w:style w:type="character" w:styleId="953" w:customStyle="1">
    <w:name w:val="WW8Num20z0"/>
    <w:rPr>
      <w:rFonts w:ascii="Wingdings" w:hAnsi="Wingdings"/>
    </w:rPr>
  </w:style>
  <w:style w:type="character" w:styleId="954" w:customStyle="1">
    <w:name w:val="WW8Num20z1"/>
    <w:rPr>
      <w:rFonts w:ascii="Courier New" w:hAnsi="Courier New"/>
    </w:rPr>
  </w:style>
  <w:style w:type="character" w:styleId="955" w:customStyle="1">
    <w:name w:val="WW8Num20z3"/>
    <w:rPr>
      <w:rFonts w:ascii="Symbol" w:hAnsi="Symbol"/>
    </w:rPr>
  </w:style>
  <w:style w:type="character" w:styleId="956" w:customStyle="1">
    <w:name w:val="WW8Num22z0"/>
    <w:rPr>
      <w:rFonts w:ascii="Wingdings" w:hAnsi="Wingdings"/>
    </w:rPr>
  </w:style>
  <w:style w:type="character" w:styleId="957" w:customStyle="1">
    <w:name w:val="WW8Num22z1"/>
    <w:rPr>
      <w:rFonts w:ascii="Courier New" w:hAnsi="Courier New"/>
    </w:rPr>
  </w:style>
  <w:style w:type="character" w:styleId="958" w:customStyle="1">
    <w:name w:val="WW8Num22z3"/>
    <w:rPr>
      <w:rFonts w:ascii="Symbol" w:hAnsi="Symbol"/>
    </w:rPr>
  </w:style>
  <w:style w:type="character" w:styleId="959" w:customStyle="1">
    <w:name w:val="WW8Num29z0"/>
    <w:rPr>
      <w:rFonts w:ascii="Wingdings" w:hAnsi="Wingdings"/>
    </w:rPr>
  </w:style>
  <w:style w:type="character" w:styleId="960" w:customStyle="1">
    <w:name w:val="WW8Num29z1"/>
    <w:rPr>
      <w:rFonts w:ascii="Courier New" w:hAnsi="Courier New" w:cs="Courier New"/>
    </w:rPr>
  </w:style>
  <w:style w:type="character" w:styleId="961" w:customStyle="1">
    <w:name w:val="WW8Num29z3"/>
    <w:rPr>
      <w:rFonts w:ascii="Symbol" w:hAnsi="Symbol"/>
    </w:rPr>
  </w:style>
  <w:style w:type="character" w:styleId="962" w:customStyle="1">
    <w:name w:val="Основной шрифт абзаца1"/>
  </w:style>
  <w:style w:type="character" w:styleId="963">
    <w:name w:val="page number"/>
    <w:basedOn w:val="962"/>
    <w:semiHidden/>
  </w:style>
  <w:style w:type="character" w:styleId="964" w:customStyle="1">
    <w:name w:val="Знак Знак"/>
    <w:rPr>
      <w:b/>
      <w:sz w:val="28"/>
      <w:lang w:val="ru-RU" w:eastAsia="ar-SA" w:bidi="ar-SA"/>
    </w:rPr>
  </w:style>
  <w:style w:type="character" w:styleId="965" w:customStyle="1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styleId="966" w:customStyle="1">
    <w:name w:val="Знак Знак"/>
    <w:rPr>
      <w:b/>
      <w:sz w:val="28"/>
      <w:lang w:val="ru-RU" w:eastAsia="ar-SA" w:bidi="ar-SA"/>
    </w:rPr>
  </w:style>
  <w:style w:type="paragraph" w:styleId="967">
    <w:name w:val="Body Text"/>
    <w:basedOn w:val="723"/>
    <w:semiHidden/>
    <w:pPr>
      <w:jc w:val="center"/>
    </w:pPr>
    <w:rPr>
      <w:b/>
      <w:sz w:val="28"/>
      <w:szCs w:val="20"/>
    </w:rPr>
  </w:style>
  <w:style w:type="paragraph" w:styleId="968">
    <w:name w:val="List"/>
    <w:basedOn w:val="967"/>
    <w:semiHidden/>
    <w:rPr>
      <w:rFonts w:ascii="Arial" w:hAnsi="Arial" w:cs="Tahoma"/>
    </w:rPr>
  </w:style>
  <w:style w:type="paragraph" w:styleId="969" w:customStyle="1">
    <w:name w:val="Название1"/>
    <w:basedOn w:val="723"/>
    <w:pPr>
      <w:spacing w:before="120" w:after="120"/>
      <w:suppressLineNumbers/>
    </w:pPr>
    <w:rPr>
      <w:rFonts w:ascii="Arial" w:hAnsi="Arial" w:cs="Tahoma"/>
      <w:i/>
      <w:iCs/>
      <w:sz w:val="20"/>
    </w:rPr>
  </w:style>
  <w:style w:type="paragraph" w:styleId="970" w:customStyle="1">
    <w:name w:val="Указатель1"/>
    <w:basedOn w:val="723"/>
    <w:pPr>
      <w:suppressLineNumbers/>
    </w:pPr>
    <w:rPr>
      <w:rFonts w:ascii="Arial" w:hAnsi="Arial" w:cs="Tahoma"/>
    </w:rPr>
  </w:style>
  <w:style w:type="paragraph" w:styleId="971" w:customStyle="1">
    <w:name w:val="Основной текст 21"/>
    <w:basedOn w:val="723"/>
    <w:pPr>
      <w:spacing w:after="120" w:line="480" w:lineRule="auto"/>
    </w:pPr>
    <w:rPr>
      <w:szCs w:val="20"/>
    </w:rPr>
  </w:style>
  <w:style w:type="paragraph" w:styleId="972" w:customStyle="1">
    <w:name w:val="Основной текст с отступом 31"/>
    <w:basedOn w:val="723"/>
    <w:pPr>
      <w:ind w:left="283"/>
      <w:spacing w:after="120"/>
    </w:pPr>
    <w:rPr>
      <w:sz w:val="16"/>
      <w:szCs w:val="20"/>
    </w:rPr>
  </w:style>
  <w:style w:type="paragraph" w:styleId="973" w:customStyle="1">
    <w:name w:val="Основной текст с отступом 21"/>
    <w:basedOn w:val="723"/>
    <w:pPr>
      <w:ind w:left="283"/>
      <w:spacing w:after="120" w:line="480" w:lineRule="auto"/>
    </w:pPr>
    <w:rPr>
      <w:szCs w:val="20"/>
    </w:rPr>
  </w:style>
  <w:style w:type="paragraph" w:styleId="974">
    <w:name w:val="Body Text Indent"/>
    <w:basedOn w:val="723"/>
    <w:semiHidden/>
    <w:pPr>
      <w:ind w:left="283"/>
      <w:spacing w:after="120"/>
    </w:pPr>
    <w:rPr>
      <w:szCs w:val="20"/>
    </w:rPr>
  </w:style>
  <w:style w:type="paragraph" w:styleId="975" w:customStyle="1">
    <w:name w:val="Название"/>
    <w:basedOn w:val="723"/>
    <w:next w:val="749"/>
    <w:qFormat/>
    <w:pPr>
      <w:jc w:val="center"/>
    </w:pPr>
    <w:rPr>
      <w:sz w:val="28"/>
      <w:szCs w:val="20"/>
    </w:rPr>
  </w:style>
  <w:style w:type="paragraph" w:styleId="976" w:customStyle="1">
    <w:name w:val="Цитата1"/>
    <w:basedOn w:val="723"/>
    <w:pPr>
      <w:ind w:left="4678" w:right="30" w:hanging="4678"/>
      <w:tabs>
        <w:tab w:val="left" w:pos="2552" w:leader="none"/>
        <w:tab w:val="left" w:pos="3402" w:leader="none"/>
        <w:tab w:val="left" w:pos="4678" w:leader="none"/>
      </w:tabs>
    </w:pPr>
    <w:rPr>
      <w:sz w:val="28"/>
      <w:szCs w:val="20"/>
    </w:rPr>
  </w:style>
  <w:style w:type="paragraph" w:styleId="977">
    <w:name w:val="Body Text 2"/>
    <w:basedOn w:val="723"/>
    <w:pPr>
      <w:ind w:right="-763" w:firstLine="567"/>
    </w:pPr>
    <w:rPr>
      <w:sz w:val="28"/>
      <w:szCs w:val="20"/>
    </w:rPr>
  </w:style>
  <w:style w:type="paragraph" w:styleId="978">
    <w:name w:val="Block Text"/>
    <w:basedOn w:val="723"/>
    <w:pPr>
      <w:ind w:left="425" w:right="-763"/>
    </w:pPr>
    <w:rPr>
      <w:sz w:val="28"/>
      <w:szCs w:val="20"/>
    </w:rPr>
  </w:style>
  <w:style w:type="paragraph" w:styleId="979" w:customStyle="1">
    <w:name w:val="Основной текст 31"/>
    <w:basedOn w:val="723"/>
    <w:rPr>
      <w:szCs w:val="20"/>
    </w:rPr>
  </w:style>
  <w:style w:type="paragraph" w:styleId="980" w:customStyle="1">
    <w:name w:val="Body Text 21"/>
    <w:basedOn w:val="723"/>
    <w:rPr>
      <w:rFonts w:ascii="Arial" w:hAnsi="Arial"/>
      <w:sz w:val="20"/>
      <w:szCs w:val="20"/>
    </w:rPr>
  </w:style>
  <w:style w:type="paragraph" w:styleId="981">
    <w:name w:val="Normal (Web)"/>
    <w:basedOn w:val="723"/>
    <w:pPr>
      <w:spacing w:before="280" w:after="280"/>
    </w:pPr>
  </w:style>
  <w:style w:type="paragraph" w:styleId="982" w:customStyle="1">
    <w:name w:val="ConsNormal"/>
    <w:pPr>
      <w:ind w:right="19772" w:firstLine="720"/>
      <w:jc w:val="both"/>
      <w:widowControl w:val="off"/>
    </w:pPr>
    <w:rPr>
      <w:rFonts w:ascii="Arial" w:hAnsi="Arial" w:eastAsia="Arial" w:cs="Arial"/>
      <w:lang w:eastAsia="ar-SA"/>
    </w:rPr>
  </w:style>
  <w:style w:type="paragraph" w:styleId="983">
    <w:name w:val="Balloon Text"/>
    <w:basedOn w:val="723"/>
    <w:rPr>
      <w:rFonts w:ascii="Tahoma" w:hAnsi="Tahoma" w:cs="Tahoma"/>
      <w:sz w:val="16"/>
      <w:szCs w:val="16"/>
    </w:rPr>
  </w:style>
  <w:style w:type="paragraph" w:styleId="984" w:customStyle="1">
    <w:name w:val="ConsPlusNormal"/>
    <w:link w:val="1009"/>
    <w:pPr>
      <w:ind w:firstLine="720"/>
      <w:jc w:val="both"/>
      <w:widowControl w:val="off"/>
    </w:pPr>
    <w:rPr>
      <w:rFonts w:ascii="Arial" w:hAnsi="Arial" w:eastAsia="Arial" w:cs="Arial"/>
      <w:lang w:eastAsia="ar-SA"/>
    </w:rPr>
  </w:style>
  <w:style w:type="paragraph" w:styleId="985" w:customStyle="1">
    <w:name w:val="Основной текст ГД Знак Знак Знак"/>
    <w:basedOn w:val="974"/>
    <w:pPr>
      <w:ind w:left="0" w:firstLine="709"/>
      <w:spacing w:after="0"/>
    </w:pPr>
    <w:rPr>
      <w:szCs w:val="24"/>
    </w:rPr>
  </w:style>
  <w:style w:type="paragraph" w:styleId="986" w:customStyle="1">
    <w:name w:val="Основной текст ГД Знак Знак"/>
    <w:basedOn w:val="974"/>
    <w:pPr>
      <w:ind w:left="0" w:firstLine="709"/>
      <w:spacing w:after="0"/>
    </w:pPr>
    <w:rPr>
      <w:sz w:val="28"/>
      <w:szCs w:val="28"/>
    </w:rPr>
  </w:style>
  <w:style w:type="paragraph" w:styleId="987" w:customStyle="1">
    <w:name w:val="Текст1"/>
    <w:basedOn w:val="723"/>
    <w:rPr>
      <w:rFonts w:ascii="Courier New" w:hAnsi="Courier New" w:cs="Courier New"/>
      <w:sz w:val="20"/>
      <w:szCs w:val="20"/>
    </w:rPr>
  </w:style>
  <w:style w:type="paragraph" w:styleId="988" w:customStyle="1">
    <w:name w:val="rvps690070"/>
    <w:basedOn w:val="723"/>
    <w:pPr>
      <w:ind w:right="351"/>
      <w:spacing w:after="176"/>
    </w:pPr>
  </w:style>
  <w:style w:type="paragraph" w:styleId="989" w:customStyle="1">
    <w:name w:val="ConsPlusNonformat"/>
    <w:uiPriority w:val="99"/>
    <w:pPr>
      <w:jc w:val="both"/>
      <w:widowControl w:val="off"/>
    </w:pPr>
    <w:rPr>
      <w:rFonts w:ascii="Courier New" w:hAnsi="Courier New" w:eastAsia="Arial" w:cs="Courier New"/>
      <w:lang w:eastAsia="ar-SA"/>
    </w:rPr>
  </w:style>
  <w:style w:type="paragraph" w:styleId="990" w:customStyle="1">
    <w:name w:val="Содержимое таблицы"/>
    <w:basedOn w:val="723"/>
    <w:pPr>
      <w:suppressLineNumbers/>
    </w:pPr>
  </w:style>
  <w:style w:type="paragraph" w:styleId="991" w:customStyle="1">
    <w:name w:val="Заголовок таблицы"/>
    <w:basedOn w:val="990"/>
    <w:pPr>
      <w:jc w:val="center"/>
    </w:pPr>
    <w:rPr>
      <w:b/>
      <w:bCs/>
    </w:rPr>
  </w:style>
  <w:style w:type="paragraph" w:styleId="992" w:customStyle="1">
    <w:name w:val="Содержимое врезки"/>
    <w:basedOn w:val="967"/>
  </w:style>
  <w:style w:type="character" w:styleId="993" w:customStyle="1">
    <w:name w:val="Верхний колонтитул Знак"/>
    <w:link w:val="755"/>
    <w:uiPriority w:val="99"/>
    <w:rPr>
      <w:lang w:eastAsia="ar-SA"/>
    </w:rPr>
  </w:style>
  <w:style w:type="character" w:styleId="994" w:customStyle="1">
    <w:name w:val="Без интервала Знак"/>
    <w:link w:val="746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995">
    <w:name w:val="Body Text Indent 3"/>
    <w:basedOn w:val="723"/>
    <w:link w:val="996"/>
    <w:uiPriority w:val="99"/>
    <w:semiHidden/>
    <w:unhideWhenUsed/>
    <w:pPr>
      <w:ind w:left="283"/>
      <w:spacing w:after="120"/>
    </w:pPr>
    <w:rPr>
      <w:sz w:val="16"/>
      <w:szCs w:val="16"/>
      <w:lang w:val="en-US"/>
    </w:rPr>
  </w:style>
  <w:style w:type="character" w:styleId="996" w:customStyle="1">
    <w:name w:val="Основной текст с отступом 3 Знак"/>
    <w:link w:val="995"/>
    <w:uiPriority w:val="99"/>
    <w:semiHidden/>
    <w:rPr>
      <w:sz w:val="16"/>
      <w:szCs w:val="16"/>
      <w:lang w:eastAsia="ar-SA"/>
    </w:rPr>
  </w:style>
  <w:style w:type="paragraph" w:styleId="997" w:customStyle="1">
    <w:name w:val="ConsPlusTitle"/>
    <w:uiPriority w:val="99"/>
    <w:pPr>
      <w:spacing w:line="100" w:lineRule="atLeast"/>
      <w:widowControl w:val="off"/>
    </w:pPr>
    <w:rPr>
      <w:rFonts w:ascii="Calibri" w:hAnsi="Calibri" w:eastAsia="SimSun" w:cs="font"/>
      <w:b/>
      <w:bCs/>
      <w:sz w:val="22"/>
      <w:szCs w:val="22"/>
      <w:lang w:eastAsia="ar-SA"/>
    </w:rPr>
  </w:style>
  <w:style w:type="paragraph" w:styleId="998" w:customStyle="1">
    <w:name w:val="ConsPlusCell"/>
    <w:uiPriority w:val="99"/>
    <w:pPr>
      <w:spacing w:line="100" w:lineRule="atLeast"/>
      <w:widowControl w:val="off"/>
    </w:pPr>
    <w:rPr>
      <w:rFonts w:ascii="Calibri" w:hAnsi="Calibri" w:eastAsia="SimSun" w:cs="font"/>
      <w:sz w:val="22"/>
      <w:szCs w:val="22"/>
      <w:lang w:eastAsia="ar-SA"/>
    </w:rPr>
  </w:style>
  <w:style w:type="paragraph" w:styleId="999" w:customStyle="1">
    <w:name w:val="Абзац списка1"/>
    <w:basedOn w:val="723"/>
    <w:pPr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ru-RU"/>
    </w:rPr>
  </w:style>
  <w:style w:type="character" w:styleId="1000" w:customStyle="1">
    <w:name w:val="A1"/>
    <w:uiPriority w:val="99"/>
    <w:rPr>
      <w:color w:val="000000"/>
      <w:sz w:val="22"/>
      <w:szCs w:val="22"/>
    </w:rPr>
  </w:style>
  <w:style w:type="paragraph" w:styleId="1001" w:customStyle="1">
    <w:name w:val="Default"/>
    <w:rPr>
      <w:color w:val="000000"/>
      <w:sz w:val="24"/>
      <w:szCs w:val="24"/>
    </w:rPr>
  </w:style>
  <w:style w:type="paragraph" w:styleId="1002" w:customStyle="1">
    <w:name w:val="1"/>
    <w:basedOn w:val="723"/>
    <w:pPr>
      <w:jc w:val="left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1003" w:customStyle="1">
    <w:name w:val="Текст сноски Знак"/>
    <w:link w:val="888"/>
    <w:rPr>
      <w:lang w:eastAsia="ar-SA"/>
    </w:rPr>
  </w:style>
  <w:style w:type="character" w:styleId="1004">
    <w:name w:val="annotation reference"/>
    <w:uiPriority w:val="99"/>
    <w:semiHidden/>
    <w:unhideWhenUsed/>
    <w:rPr>
      <w:sz w:val="16"/>
      <w:szCs w:val="16"/>
    </w:rPr>
  </w:style>
  <w:style w:type="paragraph" w:styleId="1005">
    <w:name w:val="annotation text"/>
    <w:basedOn w:val="723"/>
    <w:link w:val="1006"/>
    <w:uiPriority w:val="99"/>
    <w:semiHidden/>
    <w:unhideWhenUsed/>
    <w:rPr>
      <w:sz w:val="20"/>
      <w:szCs w:val="20"/>
      <w:lang w:val="en-US"/>
    </w:rPr>
  </w:style>
  <w:style w:type="character" w:styleId="1006" w:customStyle="1">
    <w:name w:val="Текст примечания Знак"/>
    <w:link w:val="1005"/>
    <w:uiPriority w:val="99"/>
    <w:semiHidden/>
    <w:rPr>
      <w:lang w:eastAsia="ar-SA"/>
    </w:rPr>
  </w:style>
  <w:style w:type="paragraph" w:styleId="1007">
    <w:name w:val="annotation subject"/>
    <w:basedOn w:val="1005"/>
    <w:next w:val="1005"/>
    <w:link w:val="1008"/>
    <w:uiPriority w:val="99"/>
    <w:semiHidden/>
    <w:unhideWhenUsed/>
    <w:rPr>
      <w:b/>
      <w:bCs/>
    </w:rPr>
  </w:style>
  <w:style w:type="character" w:styleId="1008" w:customStyle="1">
    <w:name w:val="Тема примечания Знак"/>
    <w:link w:val="1007"/>
    <w:uiPriority w:val="99"/>
    <w:semiHidden/>
    <w:rPr>
      <w:b/>
      <w:bCs/>
      <w:lang w:eastAsia="ar-SA"/>
    </w:rPr>
  </w:style>
  <w:style w:type="character" w:styleId="1009" w:customStyle="1">
    <w:name w:val="ConsPlusNormal Знак"/>
    <w:link w:val="984"/>
    <w:rPr>
      <w:rFonts w:ascii="Arial" w:hAnsi="Arial" w:eastAsia="Arial" w:cs="Arial"/>
      <w:lang w:eastAsia="ar-SA" w:bidi="ar-SA"/>
    </w:rPr>
  </w:style>
  <w:style w:type="character" w:styleId="1010">
    <w:name w:val="Strong"/>
    <w:uiPriority w:val="22"/>
    <w:qFormat/>
    <w:rPr>
      <w:b/>
      <w:bCs/>
    </w:rPr>
  </w:style>
  <w:style w:type="character" w:styleId="1011" w:customStyle="1">
    <w:name w:val="Абзац списка Знак"/>
    <w:link w:val="745"/>
    <w:uiPriority w:val="99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Agency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revision>37</cp:revision>
  <dcterms:created xsi:type="dcterms:W3CDTF">2023-10-15T07:00:00Z</dcterms:created>
  <dcterms:modified xsi:type="dcterms:W3CDTF">2024-12-26T08:16:16Z</dcterms:modified>
  <cp:version>983040</cp:version>
</cp:coreProperties>
</file>