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3B42" w:rsidRPr="00223C76" w:rsidRDefault="007E3B42" w:rsidP="00701662">
      <w:pPr>
        <w:autoSpaceDE w:val="0"/>
        <w:autoSpaceDN w:val="0"/>
        <w:adjustRightInd w:val="0"/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7E3B42" w:rsidRPr="007E3B42" w:rsidRDefault="007E3B42" w:rsidP="0070166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</w:t>
      </w:r>
      <w:proofErr w:type="spellStart"/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Ужурского</w:t>
      </w:r>
      <w:proofErr w:type="spellEnd"/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районного</w:t>
      </w:r>
    </w:p>
    <w:p w:rsidR="007E3B42" w:rsidRPr="007E3B42" w:rsidRDefault="00EE5498" w:rsidP="0070166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депутатов от 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7E3B42" w:rsidRPr="007E3B42" w:rsidRDefault="007E3B42" w:rsidP="0070166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39-262р</w:t>
      </w:r>
    </w:p>
    <w:p w:rsidR="00663A9A" w:rsidRDefault="00663A9A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223C76" w:rsidRDefault="007E3B42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СОГЛАШЕНИЕ </w:t>
      </w:r>
      <w:r w:rsidR="00E45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bookmarkStart w:id="0" w:name="_GoBack"/>
      <w:bookmarkEnd w:id="0"/>
    </w:p>
    <w:p w:rsidR="007E3B42" w:rsidRPr="007E3B42" w:rsidRDefault="007E3B42" w:rsidP="007016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передаче части полномочий по решению вопросов</w:t>
      </w:r>
      <w:r w:rsidR="008504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местного значения</w:t>
      </w:r>
    </w:p>
    <w:p w:rsidR="007E3B42" w:rsidRPr="007E3B42" w:rsidRDefault="007E3B42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7E3B42" w:rsidRDefault="00A1401A" w:rsidP="007016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00.00.</w:t>
      </w:r>
      <w:r w:rsidR="00EE54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Ужур</w:t>
      </w:r>
    </w:p>
    <w:p w:rsidR="007E3B42" w:rsidRPr="007E3B42" w:rsidRDefault="007E3B42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7655" w:rsidRPr="00C158C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образование город Ужур </w:t>
      </w:r>
      <w:proofErr w:type="spellStart"/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Ужурского</w:t>
      </w:r>
      <w:proofErr w:type="spellEnd"/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края, именуемое в дальнейшем </w:t>
      </w:r>
      <w:r w:rsidRPr="00C158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«Город»,</w:t>
      </w:r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лице главы города Кириллова Олега Викторовича, действующего на основании Устава города, с одной сторо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и муниципальное образование </w:t>
      </w:r>
      <w:proofErr w:type="spellStart"/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Ужурский</w:t>
      </w:r>
      <w:proofErr w:type="spellEnd"/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Красноярского края, именуемое в дальнейшем </w:t>
      </w:r>
      <w:r w:rsidRPr="00C158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«Район»</w:t>
      </w:r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в лице главы района Зарецкого Константина Николаевича</w:t>
      </w:r>
      <w:r w:rsidRPr="00C158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действующего на основании Устава района, с другой стороны, вместе именуемые </w:t>
      </w:r>
      <w:r w:rsidRPr="00C158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«Стороны»</w:t>
      </w:r>
      <w:r w:rsidRPr="00C1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заключили настоящее соглашение о нижеследующем: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655" w:rsidRPr="00701662" w:rsidRDefault="00701662" w:rsidP="007016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587655" w:rsidRP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соглашения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Предметом настоящего соглашения является передача Городом Району осуществления части своих полномочий, в соответствии с п.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настоящего соглашения за счет иных межбюджетных трансфертов, перечисляемых из бюджета Города в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Района, руководствуясь п.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ст.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 Федерального закона от 06.10.2003 № 131-ФЗ «Об общих принципах организации местного самоуправления в Российской Федерации», </w:t>
      </w:r>
      <w:r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proofErr w:type="spellStart"/>
      <w:r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5C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Совета депутатов от 23.11.2023 № 29-122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="00EE549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 бюджете города Ужура на 2024 год и плановый период 2025</w:t>
      </w:r>
      <w:r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>- 20</w:t>
      </w:r>
      <w:r w:rsidR="00EE5498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587655" w:rsidRPr="007E3B42" w:rsidRDefault="00587655" w:rsidP="00701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Город передает, а Район принимает на себя осуществление следующих полномочий:</w:t>
      </w:r>
    </w:p>
    <w:p w:rsidR="00587655" w:rsidRPr="007E3B42" w:rsidRDefault="00587655" w:rsidP="00701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и осуществление мероприятий по работе с 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ьми и молодежью в городе Ужуре.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655" w:rsidRPr="007E3B42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Порядок определения ежегодного объема</w:t>
      </w: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порядка перечисления иных межбюджетных трансфертов</w:t>
      </w:r>
    </w:p>
    <w:p w:rsidR="00587655" w:rsidRDefault="00587655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Передача полномочий по предмету настоящего соглашения осуществляется за счет иных межбюджетных трансфертов, перечисляемых из бюджета Города в бюджет Района, согласно бюджетной росписи и методики расчета объема 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межбюджетных трансфертов на </w:t>
      </w:r>
      <w:r w:rsidR="005926E0">
        <w:rPr>
          <w:rFonts w:ascii="Times New Roman" w:hAnsi="Times New Roman" w:cs="Times New Roman"/>
          <w:sz w:val="28"/>
          <w:szCs w:val="28"/>
        </w:rPr>
        <w:t>2024</w:t>
      </w:r>
      <w:r w:rsidR="005926E0">
        <w:rPr>
          <w:rFonts w:ascii="Times New Roman" w:hAnsi="Times New Roman"/>
          <w:sz w:val="28"/>
          <w:szCs w:val="28"/>
        </w:rPr>
        <w:t>-2026</w:t>
      </w:r>
      <w:r w:rsidR="0063424C">
        <w:rPr>
          <w:rFonts w:ascii="Times New Roman" w:hAnsi="Times New Roman"/>
          <w:sz w:val="28"/>
          <w:szCs w:val="28"/>
        </w:rPr>
        <w:t xml:space="preserve"> года, согласно приложению 1</w:t>
      </w:r>
      <w:r>
        <w:rPr>
          <w:rFonts w:ascii="Times New Roman" w:hAnsi="Times New Roman"/>
          <w:sz w:val="28"/>
          <w:szCs w:val="28"/>
        </w:rPr>
        <w:t xml:space="preserve"> к настоящему соглашению являющегося неотъемлемой частью настоящего соглашения. </w:t>
      </w:r>
    </w:p>
    <w:p w:rsidR="00587655" w:rsidRPr="00697838" w:rsidRDefault="00587655" w:rsidP="0070166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Размер иных межбюджетных трансфертов на выполнение части полномочий, предусмотренных п. 1</w:t>
      </w:r>
      <w:r w:rsidR="00EE5498" w:rsidRPr="00697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настоящего соглашения на 2024-2026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Pr="00697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сумме составляет 941 400 (Девятьсот сорок одна тысяча четыреста</w:t>
      </w:r>
      <w:r w:rsidRP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копеек</w:t>
      </w:r>
      <w:r w:rsidRP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Расчета объема иных межбюджетных </w:t>
      </w:r>
      <w:r w:rsidRP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трансфертов</w:t>
      </w:r>
      <w:r w:rsidR="00EE5498" w:rsidRP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2024-2026</w:t>
      </w:r>
      <w:r w:rsidR="00A1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697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2  к настоящему соглашению являющегося неотъемлемой частью данного соглашения, в  том числе по годам:</w:t>
      </w:r>
    </w:p>
    <w:p w:rsidR="00587655" w:rsidRPr="00697838" w:rsidRDefault="00A1401A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5498" w:rsidRPr="00697838">
        <w:rPr>
          <w:rFonts w:ascii="Times New Roman" w:hAnsi="Times New Roman" w:cs="Times New Roman"/>
          <w:sz w:val="28"/>
          <w:szCs w:val="28"/>
        </w:rPr>
        <w:t>2024</w:t>
      </w:r>
      <w:r w:rsidR="00697838">
        <w:rPr>
          <w:rFonts w:ascii="Times New Roman" w:hAnsi="Times New Roman" w:cs="Times New Roman"/>
          <w:sz w:val="28"/>
          <w:szCs w:val="28"/>
        </w:rPr>
        <w:t>- 313 800 (Триста тринадцать рублей восемьсот</w:t>
      </w:r>
      <w:r w:rsidR="00587655" w:rsidRPr="00697838">
        <w:rPr>
          <w:rFonts w:ascii="Times New Roman" w:hAnsi="Times New Roman" w:cs="Times New Roman"/>
          <w:sz w:val="28"/>
          <w:szCs w:val="28"/>
        </w:rPr>
        <w:t>) рублей</w:t>
      </w:r>
      <w:r w:rsidR="00697838">
        <w:rPr>
          <w:rFonts w:ascii="Times New Roman" w:hAnsi="Times New Roman" w:cs="Times New Roman"/>
          <w:sz w:val="28"/>
          <w:szCs w:val="28"/>
        </w:rPr>
        <w:t>;</w:t>
      </w:r>
    </w:p>
    <w:p w:rsidR="00697838" w:rsidRDefault="00A1401A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5498" w:rsidRPr="00697838">
        <w:rPr>
          <w:rFonts w:ascii="Times New Roman" w:hAnsi="Times New Roman" w:cs="Times New Roman"/>
          <w:sz w:val="28"/>
          <w:szCs w:val="28"/>
        </w:rPr>
        <w:t>2025</w:t>
      </w:r>
      <w:r w:rsidR="00587655" w:rsidRPr="00697838">
        <w:rPr>
          <w:rFonts w:ascii="Times New Roman" w:hAnsi="Times New Roman" w:cs="Times New Roman"/>
          <w:sz w:val="28"/>
          <w:szCs w:val="28"/>
        </w:rPr>
        <w:t xml:space="preserve">- </w:t>
      </w:r>
      <w:r w:rsidR="00697838" w:rsidRPr="00697838">
        <w:rPr>
          <w:rFonts w:ascii="Times New Roman" w:hAnsi="Times New Roman" w:cs="Times New Roman"/>
          <w:sz w:val="28"/>
          <w:szCs w:val="28"/>
        </w:rPr>
        <w:t>313 800 (Триста тринадцать рублей восемьсот) рублей;</w:t>
      </w:r>
    </w:p>
    <w:p w:rsidR="00587655" w:rsidRPr="00EB7203" w:rsidRDefault="00A1401A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5498" w:rsidRPr="00697838">
        <w:rPr>
          <w:rFonts w:ascii="Times New Roman" w:hAnsi="Times New Roman" w:cs="Times New Roman"/>
          <w:sz w:val="28"/>
          <w:szCs w:val="28"/>
        </w:rPr>
        <w:t>2026</w:t>
      </w:r>
      <w:r w:rsidR="00587655" w:rsidRPr="00697838">
        <w:rPr>
          <w:rFonts w:ascii="Times New Roman" w:hAnsi="Times New Roman" w:cs="Times New Roman"/>
          <w:sz w:val="28"/>
          <w:szCs w:val="28"/>
        </w:rPr>
        <w:t xml:space="preserve">- </w:t>
      </w:r>
      <w:r w:rsidR="00697838" w:rsidRPr="00697838">
        <w:rPr>
          <w:rFonts w:ascii="Times New Roman" w:hAnsi="Times New Roman" w:cs="Times New Roman"/>
          <w:sz w:val="28"/>
          <w:szCs w:val="28"/>
        </w:rPr>
        <w:t>313 800 (Триста трин</w:t>
      </w:r>
      <w:r w:rsidR="00697838">
        <w:rPr>
          <w:rFonts w:ascii="Times New Roman" w:hAnsi="Times New Roman" w:cs="Times New Roman"/>
          <w:sz w:val="28"/>
          <w:szCs w:val="28"/>
        </w:rPr>
        <w:t>адцать рублей восемьсот) рублей.</w:t>
      </w:r>
    </w:p>
    <w:p w:rsidR="00587655" w:rsidRDefault="00587655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Ежегодный размер межбюджетных трансфертов корректируется в соответствии с бюджетом на очередной год.</w:t>
      </w:r>
    </w:p>
    <w:p w:rsidR="00587655" w:rsidRDefault="00587655" w:rsidP="0070166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Перечисление иных межбюджетных трансфертов, предоставляемых из бюджета Города в бюджет Района на реализацию полномочий, осуществляется в соответствии с бюджетным законодательством Российской Федерации в следующем порядке: ежемесячно, до 20 числа каждого месяца в размере 1/12 годового объем</w:t>
      </w:r>
      <w:r w:rsidR="00096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иных межбюджетных трансфертов, согласно графика финансирования приложение 3 к</w:t>
      </w:r>
      <w:r w:rsidR="00096649" w:rsidRPr="0009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соглашению </w:t>
      </w:r>
      <w:r w:rsidR="00096649" w:rsidRPr="007E3B4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являющегося неотъемлем</w:t>
      </w:r>
      <w:r w:rsidR="00096649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частью данного соглашения.</w:t>
      </w:r>
    </w:p>
    <w:p w:rsidR="000E4CD9" w:rsidRPr="00B82BE5" w:rsidRDefault="000E4CD9" w:rsidP="0070166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Права и обязанности сторон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Город: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размере и порядке, установленных разделом 2 настоящего соглашения.</w:t>
      </w:r>
    </w:p>
    <w:p w:rsidR="00587655" w:rsidRPr="007E3B42" w:rsidRDefault="00587655" w:rsidP="00701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Осуществляет контроль за исполнением Районом переданных ему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для исполнения Районом письменные предписания для устранения выявленных нарушений в месячный срок с момента получения предписания об устранении выявленных нарушений.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Район: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3.2.1. Осуществляет полномочия, переданные ему Городом, в соответствии с п. 1.2. настоящего соглашения и действующим законодательством в пределах, выделенных на эти цели финансовых средств, предусмотренных разделом 2 настоящего соглашения.</w:t>
      </w:r>
    </w:p>
    <w:p w:rsidR="00587655" w:rsidRPr="007E3B42" w:rsidRDefault="00587655" w:rsidP="00701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3.2.2. Рассматривает представленные Городом требования об устранении выявленных нарушений со стороны Района по реализации, переданных Городом части полномочий, не позднее чем в месячный срок (если в требовании не указан иной срок) принимает решение по устранению нарушений и информирует в течение 3 дней об этом Город.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3.2.3. В срок до 1 февраля года, следующего за отчетным годом, предоставляет Городу отчет об использовании перечисленных финансовых средств для исполнения переданных по настоящему соглашению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полномочий, согласно приложению </w:t>
      </w:r>
      <w:r w:rsidR="00096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соглашению.</w:t>
      </w:r>
    </w:p>
    <w:p w:rsidR="00587655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3.2.4. В случае невозможности надлежащего исполнения переданных полномочий, Район обязан сообщить об этом в письменной форме Городу в тридцатидневный срок.</w:t>
      </w:r>
    </w:p>
    <w:p w:rsidR="00A1401A" w:rsidRPr="007E3B42" w:rsidRDefault="00A1401A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Ответственность сторон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Установление факта ненадлежащего осуществления Районом переданных ему полномочий является основанием для одностороннего расторжения данного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 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В случае неисполнения Городом, вытекающих из настоящего Соглашения, обязательств по финансированию осуществления Районом переданных ему полномочий, Район вправе требовать расторжения данного Соглашения, и уплаты Городом неустойки в размере 1/500 ставки рефинансирования ЦБ РФ, действующей на день неисполнения обязательств по данному соглашению, от суммы иных межбюджетных трансфертов за отчетный год, а также возмещения понесенных убытков в части, непокрытой неустойкой.</w:t>
      </w: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7655" w:rsidRPr="007E3B42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Срок действия, основания и порядок </w:t>
      </w: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прекращения действия Соглашения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Настоящее Сог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лашение действует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01.01.</w:t>
      </w:r>
      <w:r w:rsidR="00EE54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по 31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EE54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Действие настоящего Соглашения может быть прекращено досрочно: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5.2.1. По соглашению Сторон.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5.2.2. В одностороннем порядке, в случае: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изменения действующего законодательства Российской Федерации;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осуществление полномочий становится невозможным, либо при сложившихся условиях эти полномочия могут быть наиболее эффек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тивно осуществлены городом 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Уведомление о расторжении настоящего Соглашения в одностороннем порядке направляется второй стороне не менее чем за тридцать дней, при этом второй стороне возмещаются все убытки, установленные  настоящим Соглашением.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655" w:rsidRDefault="00587655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Прочие условия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6.1. Все споры и разногласия, возникающие между Сторонами по настоящему Соглашению, подлежат разрешению путем обязательных переговоров между Сторонами или в судебном порядке.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587655" w:rsidRPr="007E3B42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87655" w:rsidRDefault="00587655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По вопросам, не урегулированным настоящим Соглашением, Стороны руководствуются действующим законодательством.</w:t>
      </w:r>
    </w:p>
    <w:p w:rsidR="00A1401A" w:rsidRPr="00B82BE5" w:rsidRDefault="00A1401A" w:rsidP="007016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1772" w:rsidRPr="00D81772" w:rsidRDefault="00D81772" w:rsidP="007016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D81772" w:rsidRPr="00D81772" w:rsidTr="005B1093">
        <w:trPr>
          <w:trHeight w:val="307"/>
        </w:trPr>
        <w:tc>
          <w:tcPr>
            <w:tcW w:w="4678" w:type="dxa"/>
          </w:tcPr>
          <w:p w:rsidR="00D81772" w:rsidRPr="00D81772" w:rsidRDefault="00D81772" w:rsidP="007016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1772" w:rsidRPr="00D81772" w:rsidRDefault="00D81772" w:rsidP="007016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772" w:rsidRPr="00D81772" w:rsidTr="005B10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4"/>
        </w:trPr>
        <w:tc>
          <w:tcPr>
            <w:tcW w:w="4678" w:type="dxa"/>
          </w:tcPr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Муниципальное образование город Ужур </w:t>
            </w:r>
            <w:proofErr w:type="spellStart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Ужурского</w:t>
            </w:r>
            <w:proofErr w:type="spellEnd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района Красноярского края,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662255, Красноярский край, </w:t>
            </w:r>
            <w:proofErr w:type="spellStart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г.Ужур</w:t>
            </w:r>
            <w:proofErr w:type="spellEnd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, ул. Ленина, д. 21а, тел: 8(39156)28-8-54</w:t>
            </w:r>
          </w:p>
          <w:p w:rsid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ИНН 2439006490;  КПП 243901001 </w:t>
            </w:r>
          </w:p>
          <w:p w:rsidR="006B46EB" w:rsidRPr="00587655" w:rsidRDefault="006B46EB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ОКТМО 04656101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Администрация города Ужура </w:t>
            </w:r>
            <w:proofErr w:type="spellStart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Ужурского</w:t>
            </w:r>
            <w:proofErr w:type="spellEnd"/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района Красноярского края (Администрация города Ужура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л/с 03193004380)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Наименование банка: Отделение Красноярск банка России //УФК по Красноярскому краю, г. Красноярск Единый казначейский счет: 401 028 102 453 700 000 11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БИК 010407105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Казначейский счет:</w:t>
            </w:r>
          </w:p>
          <w:p w:rsidR="00D81772" w:rsidRPr="00D81772" w:rsidRDefault="00587655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032316 430465610 11900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Муниципальное образование город Ужур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sz w:val="28"/>
                <w:szCs w:val="28"/>
              </w:rPr>
              <w:t xml:space="preserve">Глава города </w:t>
            </w:r>
          </w:p>
          <w:p w:rsidR="00587655" w:rsidRPr="00587655" w:rsidRDefault="00587655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87655">
              <w:rPr>
                <w:rFonts w:ascii="Times New Roman" w:eastAsia="Calibri" w:hAnsi="Times New Roman"/>
                <w:sz w:val="28"/>
                <w:szCs w:val="28"/>
              </w:rPr>
              <w:t>_________________О.В. Кириллов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район Красноярского края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662255, Красноярский край, г. Ужур ул. Ленина, 21 а 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УФК по Красноярскому краю (Финансовое управление   администрации </w:t>
            </w: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Ужурского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района Красноярского края  л/с 04193004390) </w:t>
            </w:r>
          </w:p>
          <w:p w:rsid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ИНН 2439003562    КПП 243901001 </w:t>
            </w:r>
          </w:p>
          <w:p w:rsidR="006B46EB" w:rsidRPr="006B46EB" w:rsidRDefault="006B46EB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B46EB">
              <w:rPr>
                <w:rFonts w:ascii="Times New Roman" w:eastAsia="Calibri" w:hAnsi="Times New Roman"/>
                <w:sz w:val="28"/>
                <w:szCs w:val="28"/>
              </w:rPr>
              <w:t>ОКТМО 04656000</w:t>
            </w:r>
          </w:p>
          <w:p w:rsidR="006B46EB" w:rsidRPr="006B46EB" w:rsidRDefault="006B46EB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B46EB">
              <w:rPr>
                <w:rFonts w:ascii="Times New Roman" w:eastAsia="Calibri" w:hAnsi="Times New Roman"/>
                <w:sz w:val="28"/>
                <w:szCs w:val="28"/>
              </w:rPr>
              <w:t>ОКПО 50682814</w:t>
            </w:r>
          </w:p>
          <w:p w:rsidR="006B46EB" w:rsidRPr="00D81772" w:rsidRDefault="006B46EB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B46EB">
              <w:rPr>
                <w:rFonts w:ascii="Times New Roman" w:eastAsia="Calibri" w:hAnsi="Times New Roman"/>
                <w:sz w:val="28"/>
                <w:szCs w:val="28"/>
              </w:rPr>
              <w:t>ОГРН 1022401092669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Казначейский счет 03100643000000011900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 40102810245370000011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587655" w:rsidRDefault="006B46EB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B46EB">
              <w:rPr>
                <w:rFonts w:ascii="Times New Roman" w:eastAsia="Calibri" w:hAnsi="Times New Roman"/>
                <w:sz w:val="28"/>
                <w:szCs w:val="28"/>
              </w:rPr>
              <w:t>Код дохода 09020240014050000150</w:t>
            </w:r>
          </w:p>
          <w:p w:rsidR="006B46EB" w:rsidRPr="00D81772" w:rsidRDefault="006B46EB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район 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Глава района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______________ К.Н. Зарецкий</w:t>
            </w:r>
          </w:p>
          <w:p w:rsidR="00D81772" w:rsidRPr="00D81772" w:rsidRDefault="00D81772" w:rsidP="0070166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</w:tr>
    </w:tbl>
    <w:p w:rsidR="00701662" w:rsidRDefault="00701662" w:rsidP="00701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01662" w:rsidSect="00850465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B46EB" w:rsidRPr="006B46EB" w:rsidRDefault="006B46EB" w:rsidP="00701662">
      <w:pPr>
        <w:spacing w:after="0" w:line="240" w:lineRule="auto"/>
        <w:ind w:left="5092"/>
        <w:rPr>
          <w:rFonts w:ascii="Times New Roman" w:hAnsi="Times New Roman" w:cs="Times New Roman"/>
          <w:sz w:val="28"/>
          <w:szCs w:val="28"/>
        </w:rPr>
      </w:pPr>
      <w:r w:rsidRPr="006B46E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6B46EB" w:rsidRDefault="006B46EB" w:rsidP="00701662">
      <w:pPr>
        <w:spacing w:after="0" w:line="240" w:lineRule="auto"/>
        <w:ind w:left="5092"/>
        <w:rPr>
          <w:rFonts w:ascii="Times New Roman" w:hAnsi="Times New Roman" w:cs="Times New Roman"/>
          <w:sz w:val="28"/>
          <w:szCs w:val="28"/>
        </w:rPr>
      </w:pPr>
      <w:r w:rsidRPr="006B46EB">
        <w:rPr>
          <w:rFonts w:ascii="Times New Roman" w:hAnsi="Times New Roman" w:cs="Times New Roman"/>
          <w:sz w:val="28"/>
          <w:szCs w:val="28"/>
        </w:rPr>
        <w:t xml:space="preserve">к соглашению о передаче части </w:t>
      </w:r>
    </w:p>
    <w:p w:rsidR="006B46EB" w:rsidRDefault="006B46EB" w:rsidP="00701662">
      <w:pPr>
        <w:spacing w:after="0" w:line="240" w:lineRule="auto"/>
        <w:ind w:left="50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B46EB">
        <w:rPr>
          <w:rFonts w:ascii="Times New Roman" w:hAnsi="Times New Roman" w:cs="Times New Roman"/>
          <w:sz w:val="28"/>
          <w:szCs w:val="28"/>
        </w:rPr>
        <w:t>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</w:t>
      </w:r>
    </w:p>
    <w:p w:rsidR="00587655" w:rsidRDefault="006B46EB" w:rsidP="00701662">
      <w:pPr>
        <w:spacing w:after="0" w:line="240" w:lineRule="auto"/>
        <w:ind w:left="5092"/>
        <w:rPr>
          <w:rFonts w:ascii="Times New Roman" w:hAnsi="Times New Roman" w:cs="Times New Roman"/>
          <w:b/>
          <w:sz w:val="28"/>
          <w:szCs w:val="28"/>
        </w:rPr>
      </w:pPr>
      <w:r w:rsidRPr="006B46EB">
        <w:rPr>
          <w:rFonts w:ascii="Times New Roman" w:hAnsi="Times New Roman" w:cs="Times New Roman"/>
          <w:sz w:val="28"/>
          <w:szCs w:val="28"/>
        </w:rPr>
        <w:t>местного значения от 00.00.2023 №</w:t>
      </w:r>
    </w:p>
    <w:p w:rsidR="006B46EB" w:rsidRDefault="006B46EB" w:rsidP="007016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7655" w:rsidRDefault="00115F10" w:rsidP="00701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115F10" w:rsidRDefault="00115F10" w:rsidP="007016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424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асчета межбюджетных тр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ансфертов, передаваемых бюджету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 района на осуществление части полномочий по решению вопросов местного значения на 2024 г. и плановый период 2025-2026 годов в соответствии с заключенным соглашением</w:t>
      </w:r>
    </w:p>
    <w:p w:rsidR="00115F10" w:rsidRPr="00424F53" w:rsidRDefault="00115F10" w:rsidP="007016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5F10" w:rsidRDefault="00115F1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объема финансовых средств бюджета города Ужура, направляемых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на осуществление части полномочий по решению вопросов местного значения. Межбюджетные трансферты предоставляются в пределах бюджетных ассигнований, предусмотренных в бюджете городского поселения на соответствующий финансовый год. Размер иных межбюджетных трансфертов по каждому полномочию определяется по формуле, в том числе:</w:t>
      </w:r>
    </w:p>
    <w:p w:rsidR="00115F10" w:rsidRPr="007E3B42" w:rsidRDefault="00115F1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F10" w:rsidRPr="005E56DD" w:rsidRDefault="00115F1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56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5E56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организации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осуществление</w:t>
      </w:r>
      <w:r w:rsidRPr="005E56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мероприятий по работе с детьми и молодежью в городе Ужуре:</w:t>
      </w:r>
    </w:p>
    <w:p w:rsidR="00115F10" w:rsidRPr="003A6EE7" w:rsidRDefault="00115F10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=  (Ф)</w:t>
      </w:r>
    </w:p>
    <w:p w:rsidR="00115F10" w:rsidRPr="007E3B42" w:rsidRDefault="00115F1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Размер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межбюджетных трансфертов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исполнение полномочий;</w:t>
      </w:r>
    </w:p>
    <w:p w:rsidR="00115F10" w:rsidRPr="003A6EE7" w:rsidRDefault="00115F1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- Фонд оплаты труда 0,5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штатных единиц с учетом начисления на заработную плату;</w:t>
      </w:r>
    </w:p>
    <w:p w:rsidR="00701662" w:rsidRDefault="00701662" w:rsidP="00701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01662" w:rsidSect="00701662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674E0" w:rsidRDefault="009674E0" w:rsidP="0070166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A50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к 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674E0" w:rsidRPr="007E3B42" w:rsidRDefault="009674E0" w:rsidP="0070166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передаче части полномочий по решению вопросов местного значения 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A14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</w:p>
    <w:p w:rsidR="009674E0" w:rsidRPr="007E3B42" w:rsidRDefault="009674E0" w:rsidP="00701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4E0" w:rsidRDefault="009674E0" w:rsidP="00701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 </w:t>
      </w:r>
    </w:p>
    <w:p w:rsidR="009674E0" w:rsidRDefault="009674E0" w:rsidP="007016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24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межбюджетных тр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ансфертов, передаваемых бюджету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на осуществление части полномочий по решению вопросов местного значения н</w:t>
      </w:r>
      <w:r w:rsidR="00A14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2024 год</w:t>
      </w:r>
      <w:r w:rsidR="00DF2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плановый период 2025-2026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в соответствии с заключенным соглашением</w:t>
      </w:r>
    </w:p>
    <w:p w:rsidR="009674E0" w:rsidRDefault="009674E0" w:rsidP="00701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EC6" w:rsidRPr="0097248F" w:rsidRDefault="00DF2EC6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724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По организации и осуществление мероприятий по работе с детьми и молодежью в городе Ужуре:</w:t>
      </w:r>
    </w:p>
    <w:p w:rsidR="00DF2EC6" w:rsidRDefault="005F51E0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313,8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= 313,8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(Ф)</w:t>
      </w:r>
    </w:p>
    <w:p w:rsidR="00701662" w:rsidRPr="007E3B42" w:rsidRDefault="00701662" w:rsidP="007016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EC6" w:rsidRDefault="00DF2EC6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="00DD5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5F5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313,8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(Размер межбюджетных трансфертов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исполнение полномочий)</w:t>
      </w:r>
    </w:p>
    <w:p w:rsidR="00DF2EC6" w:rsidRPr="007E3B42" w:rsidRDefault="005F51E0" w:rsidP="0070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– 313,8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DF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ыс. рублей (Фонд оплаты труда 0,5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штатной единицы с учетом начисления на заработную 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40170</w:t>
      </w:r>
      <w:r w:rsidR="00DF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*0,5*12*1,302</w:t>
      </w:r>
      <w:r w:rsidR="00DF2EC6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674E0" w:rsidRDefault="009674E0" w:rsidP="00D817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674E0" w:rsidSect="0070166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5FE2" w:rsidRDefault="001B5FE2">
      <w:pPr>
        <w:spacing w:after="0" w:line="240" w:lineRule="auto"/>
      </w:pPr>
      <w:r>
        <w:separator/>
      </w:r>
    </w:p>
  </w:endnote>
  <w:endnote w:type="continuationSeparator" w:id="0">
    <w:p w:rsidR="001B5FE2" w:rsidRDefault="001B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00757" w:rsidRDefault="007E3B42" w:rsidP="00E903EC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38BF">
      <w:rPr>
        <w:rStyle w:val="a5"/>
        <w:noProof/>
      </w:rPr>
      <w:t>3</w:t>
    </w:r>
    <w:r>
      <w:rPr>
        <w:rStyle w:val="a5"/>
      </w:rPr>
      <w:fldChar w:fldCharType="end"/>
    </w:r>
  </w:p>
  <w:p w:rsidR="00200757" w:rsidRDefault="001B5FE2" w:rsidP="0020075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5FE2" w:rsidRDefault="001B5FE2">
      <w:pPr>
        <w:spacing w:after="0" w:line="240" w:lineRule="auto"/>
      </w:pPr>
      <w:r>
        <w:separator/>
      </w:r>
    </w:p>
  </w:footnote>
  <w:footnote w:type="continuationSeparator" w:id="0">
    <w:p w:rsidR="001B5FE2" w:rsidRDefault="001B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7F6529E4"/>
    <w:multiLevelType w:val="hybridMultilevel"/>
    <w:tmpl w:val="0AF6E91E"/>
    <w:lvl w:ilvl="0" w:tplc="6BDA2C5C">
      <w:start w:val="1"/>
      <w:numFmt w:val="decimal"/>
      <w:lvlText w:val="%1."/>
      <w:lvlJc w:val="left"/>
      <w:pPr>
        <w:ind w:left="3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2" w:hanging="360"/>
      </w:pPr>
    </w:lvl>
    <w:lvl w:ilvl="2" w:tplc="0419001B" w:tentative="1">
      <w:start w:val="1"/>
      <w:numFmt w:val="lowerRoman"/>
      <w:lvlText w:val="%3."/>
      <w:lvlJc w:val="right"/>
      <w:pPr>
        <w:ind w:left="4962" w:hanging="180"/>
      </w:pPr>
    </w:lvl>
    <w:lvl w:ilvl="3" w:tplc="0419000F" w:tentative="1">
      <w:start w:val="1"/>
      <w:numFmt w:val="decimal"/>
      <w:lvlText w:val="%4."/>
      <w:lvlJc w:val="left"/>
      <w:pPr>
        <w:ind w:left="5682" w:hanging="360"/>
      </w:pPr>
    </w:lvl>
    <w:lvl w:ilvl="4" w:tplc="04190019" w:tentative="1">
      <w:start w:val="1"/>
      <w:numFmt w:val="lowerLetter"/>
      <w:lvlText w:val="%5."/>
      <w:lvlJc w:val="left"/>
      <w:pPr>
        <w:ind w:left="6402" w:hanging="360"/>
      </w:pPr>
    </w:lvl>
    <w:lvl w:ilvl="5" w:tplc="0419001B" w:tentative="1">
      <w:start w:val="1"/>
      <w:numFmt w:val="lowerRoman"/>
      <w:lvlText w:val="%6."/>
      <w:lvlJc w:val="right"/>
      <w:pPr>
        <w:ind w:left="7122" w:hanging="180"/>
      </w:pPr>
    </w:lvl>
    <w:lvl w:ilvl="6" w:tplc="0419000F" w:tentative="1">
      <w:start w:val="1"/>
      <w:numFmt w:val="decimal"/>
      <w:lvlText w:val="%7."/>
      <w:lvlJc w:val="left"/>
      <w:pPr>
        <w:ind w:left="7842" w:hanging="360"/>
      </w:pPr>
    </w:lvl>
    <w:lvl w:ilvl="7" w:tplc="04190019" w:tentative="1">
      <w:start w:val="1"/>
      <w:numFmt w:val="lowerLetter"/>
      <w:lvlText w:val="%8."/>
      <w:lvlJc w:val="left"/>
      <w:pPr>
        <w:ind w:left="8562" w:hanging="360"/>
      </w:pPr>
    </w:lvl>
    <w:lvl w:ilvl="8" w:tplc="0419001B" w:tentative="1">
      <w:start w:val="1"/>
      <w:numFmt w:val="lowerRoman"/>
      <w:lvlText w:val="%9."/>
      <w:lvlJc w:val="right"/>
      <w:pPr>
        <w:ind w:left="92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42"/>
    <w:rsid w:val="00014E6F"/>
    <w:rsid w:val="000500BD"/>
    <w:rsid w:val="000728D4"/>
    <w:rsid w:val="00075D89"/>
    <w:rsid w:val="000925B6"/>
    <w:rsid w:val="00096649"/>
    <w:rsid w:val="000D4B3F"/>
    <w:rsid w:val="000E4CD9"/>
    <w:rsid w:val="00115F10"/>
    <w:rsid w:val="00141AA4"/>
    <w:rsid w:val="00142CCE"/>
    <w:rsid w:val="00156140"/>
    <w:rsid w:val="001B5FE2"/>
    <w:rsid w:val="00222250"/>
    <w:rsid w:val="00223C76"/>
    <w:rsid w:val="002846EF"/>
    <w:rsid w:val="002C2D6E"/>
    <w:rsid w:val="002C5839"/>
    <w:rsid w:val="002E7D6E"/>
    <w:rsid w:val="002F0DFA"/>
    <w:rsid w:val="003305B6"/>
    <w:rsid w:val="003648E3"/>
    <w:rsid w:val="00384424"/>
    <w:rsid w:val="003844E7"/>
    <w:rsid w:val="00385761"/>
    <w:rsid w:val="003A3C81"/>
    <w:rsid w:val="003A6EE7"/>
    <w:rsid w:val="003E686A"/>
    <w:rsid w:val="004110CB"/>
    <w:rsid w:val="00424F53"/>
    <w:rsid w:val="00465EC2"/>
    <w:rsid w:val="00475461"/>
    <w:rsid w:val="0049510D"/>
    <w:rsid w:val="005038BF"/>
    <w:rsid w:val="00521E37"/>
    <w:rsid w:val="005352AC"/>
    <w:rsid w:val="00536C40"/>
    <w:rsid w:val="005371C2"/>
    <w:rsid w:val="00553562"/>
    <w:rsid w:val="005564AF"/>
    <w:rsid w:val="00587655"/>
    <w:rsid w:val="005926E0"/>
    <w:rsid w:val="005955E4"/>
    <w:rsid w:val="005A41AA"/>
    <w:rsid w:val="005B107F"/>
    <w:rsid w:val="005B1093"/>
    <w:rsid w:val="005E56DD"/>
    <w:rsid w:val="005E6767"/>
    <w:rsid w:val="005F51E0"/>
    <w:rsid w:val="006153BB"/>
    <w:rsid w:val="00623D42"/>
    <w:rsid w:val="0063424C"/>
    <w:rsid w:val="00663209"/>
    <w:rsid w:val="00663A9A"/>
    <w:rsid w:val="00666FE6"/>
    <w:rsid w:val="00684CA5"/>
    <w:rsid w:val="00697838"/>
    <w:rsid w:val="006B46EB"/>
    <w:rsid w:val="006C1850"/>
    <w:rsid w:val="006F4FB0"/>
    <w:rsid w:val="00701662"/>
    <w:rsid w:val="0078115E"/>
    <w:rsid w:val="007B24DF"/>
    <w:rsid w:val="007E3B42"/>
    <w:rsid w:val="007F2861"/>
    <w:rsid w:val="007F3F26"/>
    <w:rsid w:val="00817B10"/>
    <w:rsid w:val="0084098D"/>
    <w:rsid w:val="00847B47"/>
    <w:rsid w:val="00850465"/>
    <w:rsid w:val="00854E91"/>
    <w:rsid w:val="00880B25"/>
    <w:rsid w:val="008D74A9"/>
    <w:rsid w:val="008D758B"/>
    <w:rsid w:val="008F043F"/>
    <w:rsid w:val="00962099"/>
    <w:rsid w:val="009674E0"/>
    <w:rsid w:val="0097248F"/>
    <w:rsid w:val="009F2C00"/>
    <w:rsid w:val="00A067D4"/>
    <w:rsid w:val="00A1401A"/>
    <w:rsid w:val="00A5089A"/>
    <w:rsid w:val="00A50FDA"/>
    <w:rsid w:val="00A54FE4"/>
    <w:rsid w:val="00A73347"/>
    <w:rsid w:val="00A80EB3"/>
    <w:rsid w:val="00A900E7"/>
    <w:rsid w:val="00AA2038"/>
    <w:rsid w:val="00B36676"/>
    <w:rsid w:val="00B65DE3"/>
    <w:rsid w:val="00B755BB"/>
    <w:rsid w:val="00B85C2F"/>
    <w:rsid w:val="00B94701"/>
    <w:rsid w:val="00BB61F6"/>
    <w:rsid w:val="00BC1B2A"/>
    <w:rsid w:val="00BE035D"/>
    <w:rsid w:val="00BF1BC1"/>
    <w:rsid w:val="00C158C2"/>
    <w:rsid w:val="00C15FB6"/>
    <w:rsid w:val="00C32358"/>
    <w:rsid w:val="00C77FD8"/>
    <w:rsid w:val="00C9303E"/>
    <w:rsid w:val="00CE1617"/>
    <w:rsid w:val="00CE47AC"/>
    <w:rsid w:val="00D205BF"/>
    <w:rsid w:val="00D652D2"/>
    <w:rsid w:val="00D81772"/>
    <w:rsid w:val="00D9555E"/>
    <w:rsid w:val="00DB25C1"/>
    <w:rsid w:val="00DD5195"/>
    <w:rsid w:val="00DF2EC6"/>
    <w:rsid w:val="00E066C0"/>
    <w:rsid w:val="00E3340C"/>
    <w:rsid w:val="00E45C1A"/>
    <w:rsid w:val="00E50A25"/>
    <w:rsid w:val="00E822BA"/>
    <w:rsid w:val="00E84A47"/>
    <w:rsid w:val="00E90089"/>
    <w:rsid w:val="00EA64C8"/>
    <w:rsid w:val="00EB7203"/>
    <w:rsid w:val="00ED4249"/>
    <w:rsid w:val="00EE4D4E"/>
    <w:rsid w:val="00EE5498"/>
    <w:rsid w:val="00EE721C"/>
    <w:rsid w:val="00EF5535"/>
    <w:rsid w:val="00F016A6"/>
    <w:rsid w:val="00F01CA3"/>
    <w:rsid w:val="00F10550"/>
    <w:rsid w:val="00F95AAC"/>
    <w:rsid w:val="00FA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B473"/>
  <w15:docId w15:val="{DD22EA74-D972-4727-9499-3749CB4F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3B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3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E3B42"/>
    <w:rPr>
      <w:rFonts w:cs="Times New Roman"/>
    </w:rPr>
  </w:style>
  <w:style w:type="paragraph" w:styleId="a6">
    <w:name w:val="List Paragraph"/>
    <w:basedOn w:val="a"/>
    <w:uiPriority w:val="34"/>
    <w:qFormat/>
    <w:rsid w:val="00223C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56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9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58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0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39D9-D6B4-4D7A-ACE0-748F56C3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библиотека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ЛЛС</dc:creator>
  <cp:lastModifiedBy>Васильева Дина Юсуповна</cp:lastModifiedBy>
  <cp:revision>7</cp:revision>
  <cp:lastPrinted>2023-12-25T08:13:00Z</cp:lastPrinted>
  <dcterms:created xsi:type="dcterms:W3CDTF">2023-12-25T08:12:00Z</dcterms:created>
  <dcterms:modified xsi:type="dcterms:W3CDTF">2023-12-25T09:08:00Z</dcterms:modified>
</cp:coreProperties>
</file>