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/>
    </w:p>
    <w:tbl>
      <w:tblPr>
        <w:tblStyle w:val="629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9"/>
        <w:gridCol w:w="2907"/>
        <w:gridCol w:w="3323"/>
      </w:tblGrid>
      <w:tr>
        <w:trPr/>
        <w:tc>
          <w:tcPr>
            <w:tcW w:w="3409" w:type="dxa"/>
            <w:vAlign w:val="center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05</w:t>
            </w:r>
            <w:r>
              <w:rPr>
                <w:color w:val="000000"/>
                <w:sz w:val="28"/>
                <w:szCs w:val="28"/>
              </w:rPr>
              <w:t xml:space="preserve">.20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W w:w="29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Ужур</w:t>
            </w:r>
            <w:r/>
          </w:p>
        </w:tc>
        <w:tc>
          <w:tcPr>
            <w:tcW w:w="3323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№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397</w:t>
            </w:r>
            <w:r/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Положения </w:t>
      </w:r>
      <w:bookmarkStart w:id="0" w:name="_Hlk113613909"/>
      <w:r>
        <w:rPr>
          <w:rFonts w:eastAsia="Calibri"/>
          <w:sz w:val="28"/>
          <w:szCs w:val="28"/>
        </w:rPr>
        <w:t xml:space="preserve">о порядке предоставления субсидий из бюджета</w:t>
      </w:r>
      <w:r>
        <w:rPr>
          <w:rFonts w:eastAsia="Calibri"/>
          <w:sz w:val="28"/>
          <w:szCs w:val="28"/>
        </w:rPr>
        <w:t xml:space="preserve"> Ужурского района</w:t>
      </w:r>
      <w:r>
        <w:rPr>
          <w:rFonts w:eastAsia="Calibri"/>
          <w:sz w:val="28"/>
          <w:szCs w:val="28"/>
        </w:rPr>
        <w:t xml:space="preserve"> социально ориентированным некоммерческим организациям </w:t>
      </w:r>
      <w:bookmarkEnd w:id="0"/>
      <w:r/>
      <w:r/>
    </w:p>
    <w:p>
      <w:pPr>
        <w:pStyle w:val="606"/>
        <w:numPr>
          <w:ilvl w:val="0"/>
          <w:numId w:val="0"/>
        </w:numPr>
      </w:pPr>
      <w:r/>
      <w:r/>
    </w:p>
    <w:p>
      <w:pPr>
        <w:pStyle w:val="606"/>
        <w:numPr>
          <w:ilvl w:val="0"/>
          <w:numId w:val="0"/>
        </w:numPr>
        <w:ind w:firstLine="708"/>
      </w:pPr>
      <w:r>
        <w:rPr>
          <w:szCs w:val="28"/>
        </w:rPr>
        <w:t xml:space="preserve">В соответствии с </w:t>
      </w:r>
      <w:hyperlink r:id="rId10" w:tooltip="consultantplus://offline/ref=A350161ED2037A9EE0C12E3CC9F36D4E1164528D157A8F1667FCFFA044F9D298F28F4649349DC12240E87CB12D96C9C0DAC1647778CBA4zFB" w:history="1">
        <w:r>
          <w:rPr>
            <w:szCs w:val="28"/>
          </w:rPr>
          <w:t xml:space="preserve">ч. 2 ст. 78.1</w:t>
        </w:r>
      </w:hyperlink>
      <w:r>
        <w:rPr>
          <w:szCs w:val="28"/>
        </w:rPr>
        <w:t xml:space="preserve"> Бюджетного кодекса Российской Федерации, в целях совершенствования системы </w:t>
      </w:r>
      <w:r>
        <w:rPr>
          <w:szCs w:val="28"/>
        </w:rPr>
        <w:t xml:space="preserve">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направленных на решение задач социально-экономического развития района</w:t>
      </w:r>
      <w:r>
        <w:rPr>
          <w:szCs w:val="28"/>
        </w:rPr>
        <w:t xml:space="preserve">,</w:t>
      </w:r>
      <w:r>
        <w:t xml:space="preserve"> </w:t>
      </w:r>
      <w:r>
        <w:t xml:space="preserve">в целях исполнения  муниципальной программы </w:t>
      </w:r>
      <w:r>
        <w:t xml:space="preserve">«</w:t>
      </w:r>
      <w:r>
        <w:t xml:space="preserve">Молодёжь Ужурского района в </w:t>
      </w:r>
      <w:r>
        <w:rPr>
          <w:lang w:val="en-US"/>
        </w:rPr>
        <w:t xml:space="preserve">XXI</w:t>
      </w:r>
      <w:r>
        <w:t xml:space="preserve"> веке»</w:t>
      </w:r>
      <w:r>
        <w:t xml:space="preserve"> от 03.11.2016 № 641,</w:t>
      </w:r>
      <w:r>
        <w:t xml:space="preserve"> руководствуясь Уставом Ужурского района,</w:t>
      </w:r>
      <w:r>
        <w:t xml:space="preserve"> </w:t>
      </w:r>
      <w:r>
        <w:t xml:space="preserve">ПОСТАНОВЛЯЮ:</w:t>
      </w:r>
      <w:r>
        <w:t xml:space="preserve"> </w:t>
      </w:r>
      <w:r/>
    </w:p>
    <w:p>
      <w:pPr>
        <w:pStyle w:val="630"/>
        <w:numPr>
          <w:ilvl w:val="0"/>
          <w:numId w:val="2"/>
        </w:numPr>
        <w:ind w:left="0" w:firstLine="709"/>
        <w:jc w:val="both"/>
        <w:widowControl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Положение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порядке предоставления субсидий из бюджета </w:t>
      </w:r>
      <w:r>
        <w:rPr>
          <w:rFonts w:eastAsia="Calibri"/>
          <w:sz w:val="28"/>
          <w:szCs w:val="28"/>
        </w:rPr>
        <w:t xml:space="preserve">Ужурского района</w:t>
      </w:r>
      <w:r>
        <w:rPr>
          <w:rFonts w:eastAsia="Calibri"/>
          <w:sz w:val="28"/>
          <w:szCs w:val="28"/>
        </w:rPr>
        <w:t xml:space="preserve"> социально ориентированным некоммерчес</w:t>
      </w:r>
      <w:r>
        <w:rPr>
          <w:rFonts w:eastAsia="Calibri"/>
          <w:sz w:val="28"/>
          <w:szCs w:val="28"/>
        </w:rPr>
        <w:t xml:space="preserve">ким организациям</w:t>
      </w:r>
      <w:r>
        <w:rPr>
          <w:rFonts w:eastAsia="Calibri"/>
          <w:sz w:val="28"/>
          <w:szCs w:val="28"/>
        </w:rPr>
        <w:t xml:space="preserve"> согласно приложению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1.</w:t>
      </w:r>
      <w:r/>
    </w:p>
    <w:p>
      <w:pPr>
        <w:pStyle w:val="630"/>
        <w:numPr>
          <w:ilvl w:val="0"/>
          <w:numId w:val="2"/>
        </w:numPr>
        <w:ind w:left="0" w:firstLine="709"/>
        <w:jc w:val="both"/>
        <w:widowControl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Положение о конкурсной комиссии по отбору программ </w:t>
      </w:r>
      <w:r>
        <w:rPr>
          <w:rFonts w:eastAsia="Calibri"/>
          <w:sz w:val="28"/>
          <w:szCs w:val="28"/>
        </w:rPr>
        <w:t xml:space="preserve">развития</w:t>
      </w:r>
      <w:r>
        <w:rPr>
          <w:rFonts w:eastAsia="Calibri"/>
          <w:sz w:val="28"/>
          <w:szCs w:val="28"/>
        </w:rPr>
        <w:t xml:space="preserve"> социально ориентированных некоммерческих организаций для предоставления субсидий из бюджета </w:t>
      </w:r>
      <w:r>
        <w:rPr>
          <w:rFonts w:eastAsia="Calibri"/>
          <w:sz w:val="28"/>
          <w:szCs w:val="28"/>
        </w:rPr>
        <w:t xml:space="preserve">Ужурского района</w:t>
      </w:r>
      <w:r>
        <w:rPr>
          <w:rFonts w:eastAsia="Calibri"/>
          <w:sz w:val="28"/>
          <w:szCs w:val="28"/>
        </w:rPr>
        <w:t xml:space="preserve"> согласно приложению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2.</w:t>
      </w:r>
      <w:r/>
    </w:p>
    <w:p>
      <w:pPr>
        <w:numPr>
          <w:ilvl w:val="0"/>
          <w:numId w:val="2"/>
        </w:numPr>
        <w:ind w:left="0" w:firstLine="709"/>
        <w:widowControl w:val="off"/>
        <w:tabs>
          <w:tab w:val="left" w:pos="993" w:leader="none"/>
        </w:tabs>
        <w:rPr>
          <w:sz w:val="28"/>
          <w:szCs w:val="20"/>
        </w:rPr>
      </w:pPr>
      <w:r>
        <w:rPr>
          <w:rFonts w:eastAsia="Calibri"/>
          <w:sz w:val="28"/>
          <w:szCs w:val="28"/>
        </w:rPr>
        <w:t xml:space="preserve">Утвердить Состав конкурсной комиссии по отбору программ </w:t>
      </w:r>
      <w:r>
        <w:rPr>
          <w:rFonts w:eastAsia="Calibri"/>
          <w:sz w:val="28"/>
          <w:szCs w:val="28"/>
        </w:rPr>
        <w:t xml:space="preserve">развития</w:t>
      </w:r>
      <w:r>
        <w:rPr>
          <w:rFonts w:eastAsia="Calibri"/>
          <w:sz w:val="28"/>
          <w:szCs w:val="28"/>
        </w:rPr>
        <w:t xml:space="preserve"> социально ориентированных некоммерческих организаций для предоставления субсидий из бюджета </w:t>
      </w:r>
      <w:r>
        <w:rPr>
          <w:rFonts w:eastAsia="Calibri"/>
          <w:sz w:val="28"/>
          <w:szCs w:val="28"/>
        </w:rPr>
        <w:t xml:space="preserve">Ужурского </w:t>
      </w:r>
      <w:r>
        <w:rPr>
          <w:rFonts w:eastAsia="Calibri"/>
          <w:sz w:val="28"/>
          <w:szCs w:val="28"/>
        </w:rPr>
        <w:t xml:space="preserve">района </w:t>
      </w:r>
      <w:r>
        <w:rPr>
          <w:rFonts w:eastAsia="Calibri"/>
          <w:sz w:val="28"/>
          <w:szCs w:val="28"/>
        </w:rPr>
        <w:t xml:space="preserve">на</w:t>
      </w:r>
      <w:r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согласно приложению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numPr>
          <w:ilvl w:val="0"/>
          <w:numId w:val="2"/>
        </w:numPr>
        <w:ind w:left="0" w:right="-1" w:firstLine="709"/>
        <w:widowControl w:val="off"/>
        <w:tabs>
          <w:tab w:val="left" w:pos="993" w:leader="none"/>
        </w:tabs>
        <w:rPr>
          <w:sz w:val="28"/>
          <w:szCs w:val="20"/>
        </w:rPr>
      </w:pPr>
      <w:r>
        <w:rPr>
          <w:rFonts w:cs="Arial"/>
          <w:sz w:val="28"/>
          <w:szCs w:val="28"/>
        </w:rPr>
        <w:t xml:space="preserve">Контроль за исполнением постановления возложить на заместителя главы </w:t>
      </w:r>
      <w:r>
        <w:rPr>
          <w:rFonts w:cs="Arial"/>
          <w:sz w:val="28"/>
          <w:szCs w:val="28"/>
        </w:rPr>
        <w:t xml:space="preserve">района по социальным вопросам В.А. Богданову.</w:t>
      </w:r>
      <w:r/>
    </w:p>
    <w:p>
      <w:pPr>
        <w:pStyle w:val="606"/>
      </w:pPr>
      <w:r>
        <w:t xml:space="preserve">            5</w:t>
      </w:r>
      <w:r>
        <w:t xml:space="preserve">. Постановление вступает в силу в день, следующий за днем официального опубликования в специальном выпу</w:t>
      </w:r>
      <w:r>
        <w:t xml:space="preserve">ске газеты «Сибирский хлебороб».</w:t>
      </w:r>
      <w:r/>
    </w:p>
    <w:p>
      <w:pPr>
        <w:pStyle w:val="606"/>
      </w:pPr>
      <w:r/>
      <w:r/>
    </w:p>
    <w:p>
      <w:r/>
      <w:r/>
    </w:p>
    <w:p>
      <w:pPr>
        <w:pStyle w:val="606"/>
        <w:rPr>
          <w:color w:val="000000"/>
          <w:szCs w:val="28"/>
        </w:rPr>
      </w:pPr>
      <w:r>
        <w:rPr>
          <w:color w:val="000000"/>
          <w:szCs w:val="28"/>
        </w:rPr>
        <w:t xml:space="preserve">Глава района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r>
        <w:rPr>
          <w:color w:val="000000"/>
          <w:szCs w:val="28"/>
        </w:rPr>
        <w:tab/>
        <w:t xml:space="preserve">              </w:t>
      </w: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К.Н. Зарецкий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outlineLvl w:val="0"/>
      </w:pPr>
      <w:r/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/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Ужурского района</w:t>
      </w:r>
      <w:r/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</w:t>
      </w:r>
      <w:r>
        <w:rPr>
          <w:sz w:val="28"/>
          <w:szCs w:val="28"/>
        </w:rPr>
        <w:t xml:space="preserve">05.2023 №</w:t>
      </w:r>
      <w:r>
        <w:rPr>
          <w:sz w:val="28"/>
          <w:szCs w:val="28"/>
        </w:rPr>
        <w:t xml:space="preserve"> 397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Положение</w:t>
      </w:r>
      <w:r/>
    </w:p>
    <w:p>
      <w:pPr>
        <w:pStyle w:val="627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социальных грантов в форме субсидий, предоставляемых социально ориентированным некоммерческим организациям Ужурского района для реализации социально значимых проектов</w:t>
      </w:r>
      <w:r/>
    </w:p>
    <w:p>
      <w:pPr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ОБЩИЕ ПОЛОЖЕНИЯ О ПРЕДОСТАВЛЕНИИ</w:t>
      </w:r>
      <w:r/>
    </w:p>
    <w:p>
      <w:pPr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социальных грантов в форме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/>
    </w:p>
    <w:p>
      <w:pPr>
        <w:jc w:val="center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/>
    </w:p>
    <w:p>
      <w:pPr>
        <w:ind w:firstLine="708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1.1. Настоящее Положение устанавливает порядок определения объема и предоставления</w:t>
      </w:r>
      <w:r>
        <w:rPr>
          <w:sz w:val="28"/>
          <w:szCs w:val="28"/>
        </w:rPr>
        <w:t xml:space="preserve"> муниципальных социальных грантов в форме </w:t>
      </w:r>
      <w:r>
        <w:rPr>
          <w:sz w:val="28"/>
          <w:szCs w:val="28"/>
        </w:rPr>
        <w:t xml:space="preserve">субсидий, предоставляемых </w:t>
      </w:r>
      <w:r>
        <w:rPr>
          <w:sz w:val="28"/>
          <w:szCs w:val="28"/>
        </w:rPr>
        <w:t xml:space="preserve">для реализации социально значимых проектов из бюджета Ужурского района</w:t>
      </w:r>
      <w:r>
        <w:rPr>
          <w:sz w:val="28"/>
          <w:szCs w:val="28"/>
        </w:rPr>
        <w:t xml:space="preserve"> социально ориентированным некоммерческим организациям, не являющимся муниципальными учреждениями (далее - Субсидии).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Главным расп</w:t>
      </w:r>
      <w:r>
        <w:rPr>
          <w:sz w:val="28"/>
          <w:szCs w:val="28"/>
        </w:rPr>
        <w:t xml:space="preserve">орядителем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субсидий, является Администрация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Субсидии предоставляются социально ориентированным некоммерческим организациям на основе решений конкурсной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</w:t>
      </w:r>
      <w:r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социально ориентированных некоммерческих организаций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направленных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социально</w:t>
      </w:r>
      <w:r>
        <w:rPr>
          <w:sz w:val="28"/>
          <w:szCs w:val="28"/>
        </w:rPr>
        <w:t xml:space="preserve"> значимых проектов </w:t>
      </w:r>
      <w:r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по итогам проведения конкурса в порядке, предусмотренном настоящим Положением.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2" w:name="Par492"/>
      <w:r/>
      <w:bookmarkEnd w:id="2"/>
      <w:r>
        <w:rPr>
          <w:sz w:val="28"/>
          <w:szCs w:val="28"/>
        </w:rPr>
        <w:t xml:space="preserve">1.4. Субсидии предоставляют</w:t>
      </w:r>
      <w:r>
        <w:rPr>
          <w:sz w:val="28"/>
          <w:szCs w:val="28"/>
        </w:rPr>
        <w:t xml:space="preserve">ся на реализацию социально значимых проектов </w:t>
      </w:r>
      <w:r>
        <w:rPr>
          <w:sz w:val="28"/>
          <w:szCs w:val="28"/>
        </w:rPr>
        <w:t xml:space="preserve">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11" w:tooltip="consultantplus://offline/ref=54FFE023003EB6589445C5459BF201D10D015499B2DDAFB999979798A90E2C388C61B1E2F9s5FCG" w:history="1">
        <w:r>
          <w:rPr>
            <w:sz w:val="28"/>
            <w:szCs w:val="28"/>
          </w:rPr>
          <w:t xml:space="preserve">статьи 31.1</w:t>
        </w:r>
      </w:hyperlink>
      <w:r>
        <w:rPr>
          <w:sz w:val="28"/>
          <w:szCs w:val="28"/>
        </w:rPr>
        <w:t xml:space="preserve"> Федерального закона от 12 января 1996 года № 7-ФЗ «О некоммерческих организациях» (далее - Федеральный закон «О некоммерческих организациях»).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настоящего Положения под </w:t>
      </w:r>
      <w:r>
        <w:rPr>
          <w:sz w:val="28"/>
          <w:szCs w:val="28"/>
        </w:rPr>
        <w:t xml:space="preserve">реализацией социально значимых проектов </w:t>
      </w:r>
      <w:r>
        <w:rPr>
          <w:sz w:val="28"/>
          <w:szCs w:val="28"/>
        </w:rPr>
        <w:t xml:space="preserve">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и видам деятельности, предусмотренным </w:t>
      </w:r>
      <w:hyperlink r:id="rId12" w:tooltip="consultantplus://offline/ref=54FFE023003EB6589445C5459BF201D10D015499B2DDAFB999979798A90E2C388C61B1E2F9s5FCG" w:history="1">
        <w:r>
          <w:rPr>
            <w:sz w:val="28"/>
            <w:szCs w:val="28"/>
          </w:rPr>
          <w:t xml:space="preserve">статьей 31.1</w:t>
        </w:r>
      </w:hyperlink>
      <w:r>
        <w:rPr>
          <w:sz w:val="28"/>
          <w:szCs w:val="28"/>
        </w:rPr>
        <w:t xml:space="preserve"> Федерального закона «О некоммерческих организациях».</w:t>
      </w:r>
      <w:r/>
    </w:p>
    <w:p>
      <w:pPr>
        <w:contextualSpacing/>
        <w:ind w:firstLine="709"/>
        <w:widowControl w:val="off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 xml:space="preserve">1.5. Организация предоставления субсидий осуществляется администрацией </w:t>
      </w:r>
      <w:r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- уполномоченный орган). Субсидия предоставляется за счет средств местного и краевого бюджета в рамках муниципальной программы </w:t>
      </w:r>
      <w:r>
        <w:rPr>
          <w:rFonts w:eastAsia="SimSun"/>
          <w:bCs/>
          <w:sz w:val="28"/>
          <w:szCs w:val="28"/>
        </w:rPr>
        <w:t xml:space="preserve">«</w:t>
      </w:r>
      <w:r>
        <w:rPr>
          <w:rFonts w:eastAsia="SimSun"/>
          <w:bCs/>
          <w:sz w:val="28"/>
          <w:szCs w:val="28"/>
        </w:rPr>
        <w:t xml:space="preserve">Молодежь Ужурского района в </w:t>
      </w:r>
      <w:r>
        <w:rPr>
          <w:rFonts w:eastAsia="SimSun"/>
          <w:bCs/>
          <w:sz w:val="28"/>
          <w:szCs w:val="28"/>
          <w:lang w:val="en-US"/>
        </w:rPr>
        <w:t xml:space="preserve">XXI</w:t>
      </w:r>
      <w:r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 xml:space="preserve">веке</w:t>
      </w:r>
      <w:r>
        <w:rPr>
          <w:rFonts w:eastAsia="SimSun"/>
          <w:bCs/>
          <w:sz w:val="28"/>
          <w:szCs w:val="28"/>
        </w:rPr>
        <w:t xml:space="preserve">», подп</w:t>
      </w:r>
      <w:r>
        <w:rPr>
          <w:rFonts w:eastAsia="SimSun"/>
          <w:bCs/>
          <w:sz w:val="28"/>
          <w:szCs w:val="28"/>
        </w:rPr>
        <w:t xml:space="preserve">рограмма №4</w:t>
      </w:r>
      <w:r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«Содействие в реализации гражданских инициатив и поддержка социально ориентированных некоммерческих организаций Ужурского района»</w:t>
      </w:r>
      <w:r>
        <w:rPr>
          <w:rFonts w:eastAsia="SimSun"/>
          <w:bCs/>
          <w:sz w:val="28"/>
          <w:szCs w:val="28"/>
        </w:rPr>
        <w:t xml:space="preserve">, </w:t>
      </w:r>
      <w:bookmarkStart w:id="3" w:name="_Hlk112053021"/>
      <w:r>
        <w:rPr>
          <w:rFonts w:eastAsia="SimSun"/>
          <w:bCs/>
          <w:sz w:val="28"/>
          <w:szCs w:val="28"/>
        </w:rPr>
        <w:t xml:space="preserve">утвержденной постановлением администрации </w:t>
      </w:r>
      <w:r>
        <w:rPr>
          <w:rFonts w:eastAsia="SimSun"/>
          <w:bCs/>
          <w:sz w:val="28"/>
          <w:szCs w:val="28"/>
        </w:rPr>
        <w:t xml:space="preserve">Ужурского </w:t>
      </w:r>
      <w:r>
        <w:rPr>
          <w:rFonts w:eastAsia="SimSun"/>
          <w:bCs/>
          <w:sz w:val="28"/>
          <w:szCs w:val="28"/>
        </w:rPr>
        <w:t xml:space="preserve">района от 03.11.2016</w:t>
      </w:r>
      <w:r>
        <w:rPr>
          <w:rFonts w:eastAsia="SimSun"/>
          <w:bCs/>
          <w:sz w:val="28"/>
          <w:szCs w:val="28"/>
        </w:rPr>
        <w:t xml:space="preserve"> № </w:t>
      </w:r>
      <w:bookmarkEnd w:id="3"/>
      <w:r>
        <w:rPr>
          <w:rFonts w:eastAsia="SimSun"/>
          <w:bCs/>
          <w:sz w:val="28"/>
          <w:szCs w:val="28"/>
        </w:rPr>
        <w:t xml:space="preserve">641</w:t>
      </w:r>
      <w:r>
        <w:rPr>
          <w:rFonts w:eastAsia="SimSun"/>
          <w:bCs/>
          <w:sz w:val="28"/>
          <w:szCs w:val="28"/>
        </w:rPr>
        <w:t xml:space="preserve">.</w:t>
      </w:r>
      <w:r/>
    </w:p>
    <w:p>
      <w:pPr>
        <w:contextualSpacing/>
        <w:ind w:firstLine="709"/>
        <w:widowControl w:val="o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  <w:outlineLvl w:val="2"/>
      </w:pPr>
      <w:r/>
      <w:bookmarkStart w:id="4" w:name="Par496"/>
      <w:r/>
      <w:bookmarkEnd w:id="4"/>
      <w:r>
        <w:rPr>
          <w:sz w:val="28"/>
          <w:szCs w:val="28"/>
        </w:rPr>
        <w:t xml:space="preserve">2 УСЛОВИЯ И ПОРЯДОК ПРЕДОСТАВЛЕНИЯ СУБСИДИИ</w:t>
      </w:r>
      <w:r/>
    </w:p>
    <w:p>
      <w:pPr>
        <w:jc w:val="center"/>
        <w:widowControl w:val="off"/>
        <w:rPr>
          <w:sz w:val="28"/>
          <w:szCs w:val="28"/>
          <w:highlight w:val="green"/>
        </w:rPr>
        <w:outlineLvl w:val="2"/>
      </w:pPr>
      <w:r>
        <w:rPr>
          <w:sz w:val="28"/>
          <w:szCs w:val="28"/>
          <w:highlight w:val="green"/>
        </w:rPr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в соответствии со своими учредительными документами виды деятельности, предусмотренные </w:t>
      </w:r>
      <w:hyperlink r:id="rId13" w:tooltip="consultantplus://offline/ref=54FFE023003EB6589445C5459BF201D10D015499B2DDAFB999979798A90E2C388C61B1E2F9s5FCG" w:history="1">
        <w:r>
          <w:rPr>
            <w:sz w:val="28"/>
            <w:szCs w:val="28"/>
          </w:rPr>
          <w:t xml:space="preserve">статьей 31.1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некоммерческих организациях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Участниками конкурса не могут быть: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коммерческие организации;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корпорации;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компании;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политические партии;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учреждения;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учреждения;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объединения, не являющиеся юридическими лицами;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некоммерческие организации, представители которых являются членами конкурсной комиссии;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организации.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 Программы</w:t>
      </w:r>
      <w:r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bookmarkStart w:id="5" w:name="_Hlk112064384"/>
      <w:r>
        <w:rPr>
          <w:sz w:val="28"/>
          <w:szCs w:val="28"/>
        </w:rPr>
        <w:t xml:space="preserve">социально ориентированных некоммерческих организаций</w:t>
      </w:r>
      <w:bookmarkEnd w:id="5"/>
      <w:r>
        <w:rPr>
          <w:sz w:val="28"/>
          <w:szCs w:val="28"/>
        </w:rPr>
        <w:t xml:space="preserve"> должны быть направлены на решение конкретных задач по одному или нескольким из следующих приоритетных направлений: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социальная поддержка и защита граждан;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охрана окружающей среды и защита животных;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ж) профилактика социально опасных форм поведения граждан;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з) благотворительная деятельность, а также деятельность в области содействия благотворительности и добровольчества;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</w:t>
      </w:r>
      <w:r>
        <w:rPr>
          <w:sz w:val="28"/>
          <w:szCs w:val="28"/>
        </w:rPr>
        <w:t xml:space="preserve">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л) развитие институтов гражданского общества и территориального общественного самоуправления;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м) организация отдыха и оздоровления детей;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н) формирование в обществе нетерпимости к коррупционному поведению;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о) развитие межнационального сотрудничества, сохранение и защита самобытности, культуры, языков и традиций народов Российской Федерации;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п) организация конкурсов, направленных на реализацию социокультурных проектов.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Для участия в 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получение субсидий из бюджета соискатель представляет следующую конкурсную документацию: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заявление установленной формы на печатном и электронном носителях (</w:t>
      </w:r>
      <w:hyperlink w:tooltip="#Par660" w:anchor="Par660" w:history="1">
        <w:r>
          <w:rPr>
            <w:sz w:val="28"/>
            <w:szCs w:val="28"/>
          </w:rPr>
          <w:t xml:space="preserve">приложение </w:t>
        </w:r>
        <w:r>
          <w:rPr>
            <w:sz w:val="28"/>
            <w:szCs w:val="28"/>
          </w:rPr>
          <w:t xml:space="preserve">№</w:t>
        </w:r>
        <w:r>
          <w:rPr>
            <w:sz w:val="28"/>
            <w:szCs w:val="28"/>
          </w:rPr>
          <w:t xml:space="preserve">1</w:t>
        </w:r>
      </w:hyperlink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Положению);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заверенную копию учредительных документов заявителя;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копию отчетности, представленной заявителем в Министерство юстиции Российской Федерации (его территориальный орган) за предыдущий отчетный год</w:t>
      </w:r>
      <w:r>
        <w:rPr>
          <w:sz w:val="28"/>
          <w:szCs w:val="28"/>
        </w:rPr>
        <w:t xml:space="preserve"> (при наличии);</w:t>
      </w:r>
      <w:r>
        <w:rPr>
          <w:sz w:val="28"/>
          <w:szCs w:val="28"/>
        </w:rPr>
        <w:tab/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программу развития </w:t>
      </w:r>
      <w:r>
        <w:rPr>
          <w:sz w:val="28"/>
          <w:szCs w:val="28"/>
        </w:rPr>
        <w:t xml:space="preserve">социально ориентированн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один год.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В конкурсной документации должны быть представлены расходы по реализации программы</w:t>
      </w:r>
      <w:r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с учетом того, что средства субсидии не могут быть использованы на: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помощи, а также платных услуг населению;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митингов, демонстраций, пикетирования;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мероприятий, предполагающих извлечение прибыли.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Кроме документов, указанных в пункте 2.4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</w:t>
      </w:r>
      <w:r>
        <w:rPr>
          <w:sz w:val="28"/>
          <w:szCs w:val="28"/>
        </w:rPr>
        <w:t xml:space="preserve">мероприятиях </w:t>
      </w:r>
      <w:r>
        <w:rPr>
          <w:sz w:val="28"/>
          <w:szCs w:val="28"/>
        </w:rPr>
        <w:t xml:space="preserve">програм</w:t>
      </w:r>
      <w:r>
        <w:rPr>
          <w:sz w:val="28"/>
          <w:szCs w:val="28"/>
        </w:rPr>
        <w:t xml:space="preserve">мы развития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Если информация (в том числе документы), включенная в состав заявки на участ</w:t>
      </w:r>
      <w:r>
        <w:rPr>
          <w:sz w:val="28"/>
          <w:szCs w:val="28"/>
        </w:rPr>
        <w:t xml:space="preserve">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Конкурс проходит в несколько этапов: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– прием заявок с 01 июня по 1</w:t>
      </w:r>
      <w:r>
        <w:rPr>
          <w:sz w:val="28"/>
          <w:szCs w:val="28"/>
        </w:rPr>
        <w:t xml:space="preserve">5 июня 2023 года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 – отборочный 20</w:t>
      </w:r>
      <w:r>
        <w:rPr>
          <w:sz w:val="28"/>
          <w:szCs w:val="28"/>
        </w:rPr>
        <w:t xml:space="preserve"> июня 2023 года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этап – рассмотрен</w:t>
      </w:r>
      <w:r>
        <w:rPr>
          <w:sz w:val="28"/>
          <w:szCs w:val="28"/>
        </w:rPr>
        <w:t xml:space="preserve">ие заявок конкурсной комиссией 21</w:t>
      </w:r>
      <w:r>
        <w:rPr>
          <w:sz w:val="28"/>
          <w:szCs w:val="28"/>
        </w:rPr>
        <w:t xml:space="preserve"> июня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этап – реализация программ до 15 декабря 2023 года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Уполномоченный орган – администрация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обеспечивает работу конкурсной комиссии;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устанавливает сроки приема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объявляет конкурс;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6" w:name="Par502"/>
      <w:r/>
      <w:bookmarkEnd w:id="6"/>
      <w:r>
        <w:rPr>
          <w:sz w:val="28"/>
          <w:szCs w:val="28"/>
        </w:rPr>
        <w:t xml:space="preserve">4) организует распространение информации о проведении конкурса, в том числе через средства массовой информации и сеть «Интернет»;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7" w:name="Par503"/>
      <w:r/>
      <w:bookmarkEnd w:id="7"/>
      <w:r>
        <w:rPr>
          <w:sz w:val="28"/>
          <w:szCs w:val="28"/>
        </w:rPr>
        <w:t xml:space="preserve">5) организует консультирование по вопросам подготовки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8" w:name="Par504"/>
      <w:r/>
      <w:bookmarkEnd w:id="8"/>
      <w:r>
        <w:rPr>
          <w:sz w:val="28"/>
          <w:szCs w:val="28"/>
        </w:rPr>
        <w:t xml:space="preserve">6) организует прием, регистрацию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7) рассм</w:t>
      </w:r>
      <w:r>
        <w:rPr>
          <w:sz w:val="28"/>
          <w:szCs w:val="28"/>
        </w:rPr>
        <w:t xml:space="preserve">атривает заяв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участие в конкурсе</w:t>
      </w:r>
      <w:r>
        <w:rPr>
          <w:sz w:val="28"/>
          <w:szCs w:val="28"/>
        </w:rPr>
        <w:t xml:space="preserve"> по распределению предоставления субсидии из бюджета городского округа</w:t>
      </w:r>
      <w:r>
        <w:rPr>
          <w:sz w:val="28"/>
          <w:szCs w:val="28"/>
        </w:rPr>
        <w:t xml:space="preserve"> с привлечением экспертов</w:t>
      </w:r>
      <w:r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 xml:space="preserve">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обеспечивает сохранность поданных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на основании решения конкурсной комиссии утверждает список победителей конкурса, с указанием размеров предоставленных им субсидий;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) обеспечивает заключение с победителями конкурса договоров о предоставлении субсидий;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осуществляет контроль за целевым использованием предоставленных субсидий;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9" w:name="Par513"/>
      <w:r/>
      <w:bookmarkEnd w:id="9"/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организует оценку результативности и эффективности использования предоставленных субсидий.</w:t>
      </w:r>
      <w:bookmarkStart w:id="10" w:name="Par514"/>
      <w:r/>
      <w:bookmarkStart w:id="11" w:name="Par532"/>
      <w:r/>
      <w:bookmarkEnd w:id="10"/>
      <w:r/>
      <w:bookmarkEnd w:id="11"/>
      <w:r/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Объявление о проведении конкурса размещается на официальном сайте администрации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в сети «Интернет» до начала срока приема заявок на участие в конкурсе и включает: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извлечения из настоящего Порядка;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начало и окончание срока</w:t>
      </w:r>
      <w:r>
        <w:rPr>
          <w:sz w:val="28"/>
          <w:szCs w:val="28"/>
        </w:rPr>
        <w:t xml:space="preserve"> приема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приема заявок на участие в конкурсе, почтовый адрес для направления заявок на участие в конкурсе;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для получения консультаций по вопросам подготовки заявок на участие в конкурсе.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2.10. Для участия в конкурсе необходимо представить в уполномоченный орган заявку, подготовленную в соответствии с настоящим Положением.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2.11.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  <w:r/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2.12. Заявка на участие в конкурсе представляется непосредственно в уполномоченный орган по адресу: г. Ужур, ул. Ленина 21А каб.2-13 и направляется по электронной почте: </w:t>
      </w:r>
      <w:hyperlink r:id="rId14" w:tooltip="mailto:aur@40.krskcit.ru" w:history="1">
        <w:r>
          <w:rPr>
            <w:rStyle w:val="643"/>
            <w:sz w:val="28"/>
            <w:szCs w:val="28"/>
            <w:lang w:val="en-US"/>
          </w:rPr>
          <w:t xml:space="preserve">aur</w:t>
        </w:r>
        <w:r>
          <w:rPr>
            <w:rStyle w:val="643"/>
            <w:sz w:val="28"/>
            <w:szCs w:val="28"/>
          </w:rPr>
          <w:t xml:space="preserve">@40.</w:t>
        </w:r>
        <w:r>
          <w:rPr>
            <w:rStyle w:val="643"/>
            <w:sz w:val="28"/>
            <w:szCs w:val="28"/>
            <w:lang w:val="en-US"/>
          </w:rPr>
          <w:t xml:space="preserve">krskcit</w:t>
        </w:r>
        <w:r>
          <w:rPr>
            <w:rStyle w:val="643"/>
            <w:sz w:val="28"/>
            <w:szCs w:val="28"/>
          </w:rPr>
          <w:t xml:space="preserve">.</w:t>
        </w:r>
        <w:r>
          <w:rPr>
            <w:rStyle w:val="643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«конкурс</w:t>
      </w:r>
      <w:r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».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п</w:t>
      </w:r>
      <w:r>
        <w:rPr>
          <w:sz w:val="28"/>
          <w:szCs w:val="28"/>
        </w:rPr>
        <w:t xml:space="preserve">риеме заявки на участие в конкурсе представитель уполномоченного органа регистрирует ее в журнале учета заявок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уполномоченный орган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конкурсе, поступившая после окончания срока приема заявок (в том числе по почте), не регистрируется и к участию в конкурсе не допускается.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2.13.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социально ориентированной некоммерческой организацией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. Отозванные заявки не учитываются при определении количества заявок, представленных на участие в конкурсе.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заявку на участие в конкурсе допускается только путе</w:t>
      </w:r>
      <w:r>
        <w:rPr>
          <w:sz w:val="28"/>
          <w:szCs w:val="28"/>
        </w:rPr>
        <w:t xml:space="preserve">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2.14. Поданные на участие в конкурсе заявки проверяются уполномоченным органом </w:t>
      </w:r>
      <w:bookmarkStart w:id="12" w:name="_Hlk112314590"/>
      <w:r>
        <w:rPr>
          <w:sz w:val="28"/>
          <w:szCs w:val="28"/>
        </w:rPr>
        <w:t xml:space="preserve">на соответствие требованиям, установленным настоящим Положением.</w:t>
      </w:r>
      <w:bookmarkEnd w:id="12"/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2.15. Заявитель, подавший заявку на участие в конкурсе, не допускается к участию в нем (не является участником конкурса), если: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заявитель не соответствует требованиям </w:t>
      </w:r>
      <w:r>
        <w:rPr>
          <w:sz w:val="28"/>
          <w:szCs w:val="28"/>
        </w:rPr>
        <w:t xml:space="preserve">п. 2.1 и п. 2.3 настоящего Положения, а также исключается из участия в конкурсе если нет полного пакета документов в соответствии с п. 2.4 настоящего Положения;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подготовленная заявителем заявка поступила в уполномоченный орган после окончания срока приема заявок (в том числе по почте).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может являться осн</w:t>
      </w:r>
      <w:r>
        <w:rPr>
          <w:sz w:val="28"/>
          <w:szCs w:val="28"/>
        </w:rPr>
        <w:t xml:space="preserve">ованием для отказа в допуске к участию в конкурсе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 Заявки, представленные участниками конкурса, на этапе рассмотрения </w:t>
      </w:r>
      <w:bookmarkStart w:id="13" w:name="_Hlk113544132"/>
      <w:r>
        <w:rPr>
          <w:sz w:val="28"/>
          <w:szCs w:val="28"/>
        </w:rPr>
        <w:t xml:space="preserve">заявок оцениваются конкурсной комиссией по критериям, согласно приложению 2 к </w:t>
      </w:r>
      <w:bookmarkEnd w:id="13"/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Положению о конкурсной комиссии по отбору программ развития социально ориентированных некоммерческих организаций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</w:t>
      </w:r>
      <w:r>
        <w:rPr>
          <w:sz w:val="28"/>
          <w:szCs w:val="28"/>
        </w:rPr>
        <w:t xml:space="preserve">на этапе рассмотрения</w:t>
      </w:r>
      <w:r>
        <w:rPr>
          <w:sz w:val="28"/>
          <w:szCs w:val="28"/>
        </w:rPr>
        <w:t xml:space="preserve"> заявок на участие в конкурсе,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несоответствия участника конкурса или поданной им заявки требованиям, установленным настоящим Положением, конкурсная комиссия </w:t>
      </w:r>
      <w:r>
        <w:rPr>
          <w:sz w:val="28"/>
          <w:szCs w:val="28"/>
        </w:rPr>
        <w:t xml:space="preserve">исключает</w:t>
      </w:r>
      <w:r>
        <w:rPr>
          <w:sz w:val="28"/>
          <w:szCs w:val="28"/>
        </w:rPr>
        <w:t xml:space="preserve"> такого участника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конкурса.</w:t>
      </w:r>
      <w:r/>
    </w:p>
    <w:p>
      <w:pPr>
        <w:ind w:firstLine="708"/>
        <w:widowControl w:val="off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 xml:space="preserve">Объем субсидии, предоставляемой социально ориентированной некоммерческой организации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, не может превышать объема субсидий, предусмотренных меропри</w:t>
      </w:r>
      <w:r>
        <w:rPr>
          <w:sz w:val="28"/>
          <w:szCs w:val="28"/>
        </w:rPr>
        <w:t xml:space="preserve">ятиями муниципальной программы «Молодежь Ужурского района в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веке» подпрограммы № 4 </w:t>
      </w: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в реализации гражданских инициатив и поддержка социально ориентированных некоммерческих организаций Ужурского района»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SimSun"/>
          <w:bCs/>
          <w:sz w:val="28"/>
          <w:szCs w:val="28"/>
        </w:rPr>
        <w:t xml:space="preserve">утвержденной постановлением администрации </w:t>
      </w:r>
      <w:r>
        <w:rPr>
          <w:rFonts w:eastAsia="SimSun"/>
          <w:bCs/>
          <w:sz w:val="28"/>
          <w:szCs w:val="28"/>
        </w:rPr>
        <w:t xml:space="preserve">Ужурского района от 03</w:t>
      </w:r>
      <w:r>
        <w:rPr>
          <w:rFonts w:eastAsia="SimSun"/>
          <w:bCs/>
          <w:sz w:val="28"/>
          <w:szCs w:val="28"/>
        </w:rPr>
        <w:t xml:space="preserve">.1</w:t>
      </w:r>
      <w:r>
        <w:rPr>
          <w:rFonts w:eastAsia="SimSun"/>
          <w:bCs/>
          <w:sz w:val="28"/>
          <w:szCs w:val="28"/>
        </w:rPr>
        <w:t xml:space="preserve">1.2016 № 641</w:t>
      </w:r>
      <w:r>
        <w:rPr>
          <w:rFonts w:eastAsia="SimSun"/>
          <w:bCs/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2.17.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2.18. Итоги конкурса (список победителей конкурса с указанием размеров предоставляемых субсидий) размещаются на сайте уполномоченного органа в сети «Интернет» в срок не более пяти дней со дня их утверждения.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Информация об участниках конкурса, рейтинге поданных ими заявок и иная информация о проведении конкурса размещается на сайтах уполномоченного органа в сети «Интернет», других сайтах в сети «Интернет» и в средствах массовой информации.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Уведомление о прекращении проведения конкурса незамедлительно размещается на</w:t>
      </w:r>
      <w:r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сайте уполномоченного органа в сети «Интернет».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случае полного о</w:t>
      </w:r>
      <w:r>
        <w:rPr>
          <w:sz w:val="28"/>
          <w:szCs w:val="28"/>
        </w:rPr>
        <w:t xml:space="preserve">тсутствия заявок или в случае принятия решения о несоответствии всех поступивших заявок перечню документов, установленному в пункте 2.4 настоящего Положения, конкурс признается несостоявшимся, о чем оформляется соответствующий протокол конкурсной комиссии.</w:t>
      </w:r>
      <w:bookmarkStart w:id="14" w:name="Par604"/>
      <w:r/>
      <w:bookmarkEnd w:id="14"/>
      <w:r/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Уполномоченный орган заключает с победителями конкурса договоры в течение 10 календарных дней с момента официального опубликования результатов конкурса по форме утвержденной приказом финансового управления администрации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Если в течение установленного срока договор не заключен по вине получателя субсидии, то он теряет право на ее получение.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15" w:name="Par614"/>
      <w:r/>
      <w:bookmarkEnd w:id="15"/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Условия предоставления субсидий:</w:t>
      </w:r>
      <w:r/>
    </w:p>
    <w:p>
      <w:pPr>
        <w:ind w:firstLine="54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соответствие социально ориентированной некоммерческой организации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требованиям к участникам конкурса, установленным настоящим Положением;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включение социально ориентированной некоммерческой организации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в список победителей конкурса, утвержденный уполномоченным органом;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заключение социально ориентированной некоммерческой организации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 договора, указанного в </w:t>
      </w:r>
      <w:r>
        <w:rPr>
          <w:sz w:val="28"/>
          <w:szCs w:val="28"/>
        </w:rPr>
        <w:t xml:space="preserve">2.23</w:t>
      </w:r>
      <w:r>
        <w:rPr>
          <w:sz w:val="28"/>
          <w:szCs w:val="28"/>
        </w:rPr>
        <w:t xml:space="preserve"> настоящего Положения;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 При соблюдении условий, </w:t>
      </w:r>
      <w:r>
        <w:rPr>
          <w:sz w:val="28"/>
          <w:szCs w:val="28"/>
        </w:rPr>
        <w:t xml:space="preserve">предусмотренных пунктом 2.2</w:t>
      </w:r>
      <w:r>
        <w:rPr>
          <w:sz w:val="28"/>
          <w:szCs w:val="28"/>
        </w:rPr>
        <w:t xml:space="preserve">5</w:t>
      </w:r>
      <w:r>
        <w:t xml:space="preserve"> </w:t>
      </w:r>
      <w:r>
        <w:rPr>
          <w:sz w:val="28"/>
          <w:szCs w:val="28"/>
        </w:rPr>
        <w:t xml:space="preserve">настоящего Положения, субсидия перечисляется на банковские </w:t>
      </w:r>
      <w:r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 xml:space="preserve">соответствующих социально ориентированных некоммерческих организаций.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Предоставленные субсидии могут быть использованы только </w:t>
      </w:r>
      <w:r>
        <w:rPr>
          <w:sz w:val="28"/>
          <w:szCs w:val="28"/>
        </w:rPr>
        <w:t xml:space="preserve">на следующие цели: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 счет предоставленных субсидий социально ориентированные некоммерческие организации вправе осуществлять в соответствии с</w:t>
      </w:r>
      <w:r>
        <w:rPr>
          <w:sz w:val="28"/>
          <w:szCs w:val="28"/>
        </w:rPr>
        <w:t xml:space="preserve"> социально значимыми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обоснованные</w:t>
      </w:r>
      <w:r>
        <w:rPr>
          <w:sz w:val="28"/>
          <w:szCs w:val="28"/>
        </w:rPr>
        <w:t xml:space="preserve"> расходы на свое содержание и ведение уставной деятельности: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оплат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труда;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оплат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товаров, работ, услуг;</w:t>
      </w:r>
      <w:r/>
    </w:p>
    <w:p>
      <w:pPr>
        <w:ind w:left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арендн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;</w:t>
      </w:r>
      <w:r/>
    </w:p>
    <w:p>
      <w:pPr>
        <w:ind w:left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оплату коммунальных услуг;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уплат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налогов, сборов, страховых взносов и иных обязательных платежей в бюджетную систему Российской Федерации;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 счет предоставленных субсидий социально ориентированным некоммерческим организациям запрещается осуществлять следующие расходы: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осуществлением предпринимательской деятельности и оказанием помощи коммерческим организациям;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осуществлением деятельности, напрямую не связанной с программами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расходы на поддержку политических партий и кампаний;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расходы на проведение митингов, демонстраций, пикетирований;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расходы на фундаментальные научные исследования;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расходы на приобретение алкогольных напитков и табачной продукции;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уплата штрафов.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 Предоставленные субсидии должны быть использованы в сроки, предусмотренные договором о предоставлении субсидий.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использования субсидий могут определяться в договорах о предоставлении субсидий в индивидуальном порядке</w:t>
      </w:r>
      <w:r>
        <w:rPr>
          <w:sz w:val="28"/>
          <w:szCs w:val="28"/>
        </w:rPr>
        <w:t xml:space="preserve">, но не позднее 15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 Получатели субсидий представляют в уполномоченный орган отчеты об использовании субсидий по форме согласно приложению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 к </w:t>
      </w:r>
      <w:r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Положению, в сроки, предусмотренные договором о предоставлении субсидий.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бюджет муниципального образования </w:t>
      </w:r>
      <w:r>
        <w:rPr>
          <w:sz w:val="28"/>
          <w:szCs w:val="28"/>
        </w:rPr>
        <w:t xml:space="preserve">Ужурский район.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Контроль за целевым использованием субсидий осуществляет администрация </w:t>
      </w:r>
      <w:r>
        <w:rPr>
          <w:sz w:val="28"/>
          <w:szCs w:val="28"/>
        </w:rPr>
        <w:t xml:space="preserve">Ужурского района.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основе баллов, полученных</w:t>
      </w:r>
      <w:r>
        <w:rPr>
          <w:sz w:val="28"/>
          <w:szCs w:val="28"/>
        </w:rPr>
        <w:t xml:space="preserve"> на этапе рассмотрения</w:t>
      </w:r>
      <w:r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согласно методике, установленной в рамках проведения конкурса, формируется рейтинг программ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организаций, в котором организации, получившие большее количество баллов, получают более высокий рейтинг.</w:t>
      </w:r>
      <w:r/>
    </w:p>
    <w:p>
      <w:pPr>
        <w:ind w:firstLine="708"/>
        <w:widowControl w:val="off"/>
        <w:rPr>
          <w:sz w:val="28"/>
          <w:szCs w:val="28"/>
        </w:rPr>
      </w:pPr>
      <w:r/>
      <w:bookmarkStart w:id="16" w:name="Par647"/>
      <w:r/>
      <w:bookmarkStart w:id="17" w:name="Par648"/>
      <w:r/>
      <w:bookmarkEnd w:id="16"/>
      <w:r/>
      <w:bookmarkEnd w:id="17"/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случае если по критерию обоснованности оценка программы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может быть реализована. С учетом проведенной экспертизы программе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могут быть предусмотрены средства в меньшем объеме, чем это указано в заявке организации.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После определения суммы средств на конкретную программу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и наличия нераспределенного остатка средств, предназначенных на поддержку, и программ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в рейтинге выбирается следующая программа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и определяется сумма в соответствии с </w:t>
      </w:r>
      <w:r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2.</w:t>
      </w:r>
      <w:hyperlink w:tooltip="#Par647" w:anchor="Par647" w:history="1">
        <w:r>
          <w:rPr>
            <w:sz w:val="28"/>
            <w:szCs w:val="28"/>
          </w:rPr>
          <w:t xml:space="preserve">32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2.33 настоящего</w:t>
      </w:r>
      <w:r>
        <w:rPr>
          <w:sz w:val="28"/>
          <w:szCs w:val="28"/>
        </w:rPr>
        <w:t xml:space="preserve"> Положения.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ТРЕБОВАНИЯ К ОТЧЕТНОСТИ</w:t>
      </w:r>
      <w:r/>
    </w:p>
    <w:p>
      <w:pPr>
        <w:ind w:firstLine="70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 итогам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некоммерческие организации представляют в уполномоченный орган отчеты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по форме и в сроки, предусмотренные договорами, но не позднее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  <w:r/>
    </w:p>
    <w:p>
      <w:pPr>
        <w:ind w:firstLine="70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ПРОВЕРКА СОБЛЮДЕНИЯ УСЛОВИЙ, ЦЕЛЕЙ И ПОРЯДКА </w:t>
      </w:r>
      <w:r>
        <w:rPr>
          <w:sz w:val="28"/>
          <w:szCs w:val="28"/>
        </w:rPr>
        <w:t xml:space="preserve">ИСПОЛЬЗОВАНИЯ</w:t>
      </w:r>
      <w:r>
        <w:rPr>
          <w:sz w:val="28"/>
          <w:szCs w:val="28"/>
        </w:rPr>
        <w:t xml:space="preserve"> СУБСИДИЙ И ОТВЕСТВЕННОСТЬ ЗА ИХ НАРУШЕНИЕ</w:t>
      </w:r>
      <w:r/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Некоммерческие организации несут ответственность за целевое и эффективное использование средств субсидий в соответствии с договорами 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Уполномоченный орган имеет право на получение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на любой его стадии. Представители Уполномоченного органа имеют право посещать все мероприятия, проводимые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Уполномоченный орган осуществляет проверки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соблюдени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условий, целей и порядка предоставления субсидий.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проверок распоряжением Уполномоченного органа утверждается график проведения проверок, создается комиссия.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</w:t>
      </w:r>
      <w:r>
        <w:rPr>
          <w:rFonts w:ascii="Times New Roman" w:hAnsi="Times New Roman" w:cs="Times New Roman"/>
          <w:sz w:val="28"/>
          <w:szCs w:val="28"/>
        </w:rPr>
        <w:t xml:space="preserve">ровер</w:t>
      </w:r>
      <w:r>
        <w:rPr>
          <w:rFonts w:ascii="Times New Roman" w:hAnsi="Times New Roman" w:cs="Times New Roman"/>
          <w:sz w:val="28"/>
          <w:szCs w:val="28"/>
        </w:rPr>
        <w:t xml:space="preserve">ок по</w:t>
      </w:r>
      <w:r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условий, целей и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субсидий осуществляются путем: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направления запросов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о предоставлении необходимой информации и(или) документов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проведения одной плановой проверки в течение периода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проведения внеплановых проверок в случае поступления информации о несоблюдении некоммерческой организацией условий, целей и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субсидий.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Обязательным условием предоставления субсидий, включаемым в договоры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и в договоры, заключенные в целях исполнения обязательств по этим договорам, является согласие некоммерческой организации и лиц, являющихся поставщиками (подрядчиками, исполнителями) по договорам, заключенным в целях исполнения обязательств по договорам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субсидий,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Уполномоченным органом и органами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проверок соблюдения условий, целей и порядка предоставления субсидии.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Возврат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случа</w:t>
      </w:r>
      <w:r>
        <w:rPr>
          <w:rFonts w:ascii="Times New Roman" w:hAnsi="Times New Roman" w:cs="Times New Roman"/>
          <w:sz w:val="28"/>
          <w:szCs w:val="28"/>
        </w:rPr>
        <w:t xml:space="preserve">ях нарушения целей, условий и порядка предоставления субсидий, неиспользования субсидии, использования субсидии не в полном объеме, в размере неиспользованных средств (в том числе выявленных по результатам контроля, осуществляемого Уполномоченным органом).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денежных средств получателем субсидии осуществляется не позднее 20 декабря отчетного года путем перечисления денежных средств на лицевой счет бюджета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случаев нарушения целей, условий и порядка предоставления субсидий, неиспользования субсидии, использования субсидии не в полном объеме Уполномоченный орган в течение 10 </w:t>
      </w:r>
      <w:r>
        <w:rPr>
          <w:rFonts w:ascii="Times New Roman" w:hAnsi="Times New Roman" w:cs="Times New Roman"/>
          <w:sz w:val="28"/>
          <w:szCs w:val="28"/>
        </w:rPr>
        <w:t xml:space="preserve">дней (с даты выявления) направляет уведомление в адрес получателя средств субсидии о возврате денежных средств. Некоммерческая организация в течение 10 дней с момента получения уведомления о возврате денежных средств перечисляет их на лицевой счет бюджета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не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в указанный срок денежных средств на лицевой счет бюджета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30-дневного срока с момента получения некоммерческой организацией уведомления о возврате денежных средств обращается в суд с заявлением о взыскании перечисленных средств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Органы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проверку соблюдения условий, целей и порядка предоставления субсидий некоммерческим организациям, на основании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27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Иная ответственность за нарушение условий, целей и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субсидий некоммерческой организацией устанавливается в соответствии с законодательством Российской Федерации.</w:t>
      </w:r>
      <w:r/>
    </w:p>
    <w:p>
      <w:pPr>
        <w:sectPr>
          <w:footnotePr/>
          <w:endnotePr/>
          <w:type w:val="nextPage"/>
          <w:pgSz w:w="11906" w:h="16838" w:orient="portrait"/>
          <w:pgMar w:top="993" w:right="991" w:bottom="851" w:left="1134" w:header="709" w:footer="709" w:gutter="0"/>
          <w:cols w:num="1" w:sep="0" w:space="720" w:equalWidth="1"/>
          <w:docGrid w:linePitch="360"/>
        </w:sectPr>
      </w:pPr>
      <w:r/>
      <w:r/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Приложение 1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к Положению</w:t>
      </w:r>
      <w:r/>
    </w:p>
    <w:p>
      <w:pPr>
        <w:jc w:val="center"/>
        <w:widowControl w:val="off"/>
        <w:rPr>
          <w:sz w:val="28"/>
          <w:szCs w:val="28"/>
        </w:rPr>
      </w:pPr>
      <w:r/>
      <w:bookmarkStart w:id="18" w:name="Par660"/>
      <w:r/>
      <w:bookmarkEnd w:id="18"/>
      <w:r>
        <w:rPr>
          <w:sz w:val="28"/>
          <w:szCs w:val="28"/>
        </w:rPr>
        <w:t xml:space="preserve">ЗАЯВЛЕНИЕ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конкурсном отборе социально ориентированной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предоставления субсидии</w:t>
      </w:r>
      <w:r/>
    </w:p>
    <w:p>
      <w:pPr>
        <w:jc w:val="center"/>
        <w:widowControl w:val="off"/>
      </w:pPr>
      <w:r/>
      <w:r/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4"/>
        <w:gridCol w:w="2691"/>
        <w:gridCol w:w="1804"/>
      </w:tblGrid>
      <w:tr>
        <w:trPr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19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bottom w:val="single" w:color="auto" w:sz="4" w:space="0"/>
            </w:tcBorders>
            <w:tcW w:w="7815" w:type="dxa"/>
            <w:textDirection w:val="lrTb"/>
            <w:noWrap w:val="false"/>
          </w:tcPr>
          <w:p>
            <w:pPr>
              <w:widowControl w:val="off"/>
            </w:pPr>
            <w:r>
              <w:t xml:space="preserve">             (полное наименование некоммерческой организации)</w:t>
            </w:r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Сокращенное               наименование</w:t>
            </w:r>
            <w:r>
              <w:br/>
              <w:t xml:space="preserve">некоммерческой организации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Организационно-правовая форма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Дата регистрации (при  создании  до  1</w:t>
            </w:r>
            <w:r>
              <w:br/>
              <w:t xml:space="preserve">июля 2002 года)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8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Дата  внесения  записи  о  создании  в</w:t>
            </w:r>
            <w:r>
              <w:br/>
              <w:t xml:space="preserve">Единый     государственный      реестр</w:t>
            </w:r>
            <w:r>
              <w:br/>
              <w:t xml:space="preserve">юридических лиц (при создании после  1</w:t>
            </w:r>
            <w:r>
              <w:br/>
              <w:t xml:space="preserve">июля 2002 года)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Основной               государственный</w:t>
            </w:r>
            <w:r>
              <w:br/>
              <w:t xml:space="preserve">регистрационный номер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Код по общероссийскому  классификатору</w:t>
            </w:r>
            <w:r>
              <w:br/>
              <w:t xml:space="preserve">продукции (ОКПО)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6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Код(ы)       по        общероссийскому</w:t>
            </w:r>
            <w:r>
              <w:br/>
              <w:t xml:space="preserve">классификатору     внешнеэкономической</w:t>
            </w:r>
            <w:r>
              <w:br/>
              <w:t xml:space="preserve">деятельности </w:t>
            </w:r>
            <w:hyperlink r:id="rId15" w:tooltip="consultantplus://offline/ref=54FFE023003EB6589445C5459BF201D10D07549FB2D2AFB999979798A90E2C388C61B1E2FA587ED9sEFFG" w:history="1">
              <w:r>
                <w:t xml:space="preserve">(ОКВЭД)</w:t>
              </w:r>
            </w:hyperlink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Индивидуальный номер налогоплательщика</w:t>
            </w:r>
            <w:r>
              <w:br/>
              <w:t xml:space="preserve">(ИНН)          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Код причины постановки на учет (КПП)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Номер расчетного счета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Наименование банка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Банковский идентификационный код (БИК)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Номер корреспондентского счета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6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Адрес  (место  нахождения)   постоянно</w:t>
            </w:r>
            <w:r>
              <w:br/>
              <w:t xml:space="preserve">действующего   органа   некоммерческой</w:t>
            </w:r>
            <w:r>
              <w:br/>
              <w:t xml:space="preserve">организации    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Почтовый адрес 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Телефон        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Сайт в сети Интернет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Адрес электронной почты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Наименование должности руководителя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Фамилия, имя, отчество руководителя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Численность работников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Численность добровольцев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Численность  учредителей  (участников,</w:t>
            </w:r>
            <w:r>
              <w:br/>
              <w:t xml:space="preserve">членов)                  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ind w:firstLine="540"/>
        <w:widowControl w:val="off"/>
      </w:pPr>
      <w:r/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widowControl w:val="off"/>
            </w:pPr>
            <w:r>
              <w:t xml:space="preserve">            Информация о видах деятельности, осуществляемых              </w:t>
            </w:r>
            <w:r>
              <w:br/>
              <w:t xml:space="preserve">                      некоммерческой организацией                        </w:t>
            </w:r>
            <w:r/>
          </w:p>
        </w:tc>
      </w:tr>
      <w:tr>
        <w:trPr>
          <w:trHeight w:val="32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ind w:firstLine="540"/>
        <w:widowControl w:val="off"/>
      </w:pPr>
      <w:r/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974"/>
      </w:tblGrid>
      <w:tr>
        <w:trPr>
          <w:trHeight w:val="40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widowControl w:val="off"/>
            </w:pPr>
            <w:r>
              <w:t xml:space="preserve">   Информация о программе</w:t>
            </w:r>
            <w:r>
              <w:t xml:space="preserve"> развития</w:t>
            </w:r>
            <w:r>
              <w:t xml:space="preserve">, представленной в составе заявки на участие    </w:t>
            </w:r>
            <w:r>
              <w:br/>
              <w:t xml:space="preserve">в конкурсном отборе социально ориентированных некоммерческих организаций 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Наименование программы </w:t>
            </w:r>
            <w:r>
              <w:t xml:space="preserve">развития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6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Наименование       органа        управления</w:t>
            </w:r>
            <w:r>
              <w:br/>
              <w:t xml:space="preserve">некоммерческой организации, утвердившего</w:t>
            </w:r>
            <w:r>
              <w:t xml:space="preserve"> </w:t>
            </w:r>
            <w:r>
              <w:t xml:space="preserve">программу развития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Описание программы развития</w:t>
            </w:r>
            <w:r/>
          </w:p>
          <w:p>
            <w:pPr>
              <w:widowControl w:val="off"/>
            </w:pPr>
            <w:r>
              <w:rPr>
                <w:color w:val="000000"/>
              </w:rPr>
              <w:t xml:space="preserve">3-5 предложений о том, в чем суть </w:t>
            </w:r>
            <w:r>
              <w:rPr>
                <w:color w:val="000000"/>
              </w:rPr>
              <w:t xml:space="preserve">программы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Актуальность программы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Сформулируйте проблему, которую решает Ваш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</w:t>
            </w:r>
            <w:r>
              <w:rPr>
                <w:color w:val="000000"/>
              </w:rPr>
              <w:t xml:space="preserve">. </w:t>
            </w:r>
            <w:r/>
          </w:p>
          <w:p>
            <w:pPr>
              <w:widowControl w:val="off"/>
            </w:pPr>
            <w:r>
              <w:rPr>
                <w:color w:val="000000"/>
              </w:rPr>
              <w:t xml:space="preserve">Укажите, почему для общества важно решать именно эту проблему, а не другую. Проблема — это всегда отсутствие, недостаток, плохое состояние чего-либо. Опишите идеальное состояние дел</w:t>
            </w:r>
            <w:r>
              <w:rPr>
                <w:color w:val="000000"/>
              </w:rPr>
              <w:t xml:space="preserve">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программы</w:t>
            </w:r>
            <w:r/>
          </w:p>
          <w:p>
            <w:pPr>
              <w:pStyle w:val="6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– это конкретный способ (действие) решения проблемы и достижения или приближения к желаемому будущему, которое описано в актуальности Ваше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Задачи программы 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(напишите 3-5 задач)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Результаты программы</w:t>
            </w:r>
            <w:r/>
          </w:p>
          <w:p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Как Вы поймёте, что идея полностью воплощена</w:t>
            </w:r>
            <w:r>
              <w:rPr>
                <w:color w:val="000000"/>
              </w:rPr>
              <w:t xml:space="preserve">?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Сроки реализации программы</w:t>
            </w:r>
            <w:r>
              <w:t xml:space="preserve">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6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Сроки реализации мероприятий   программы</w:t>
            </w:r>
            <w:r>
              <w:t xml:space="preserve">, </w:t>
            </w:r>
            <w:r>
              <w:t xml:space="preserve">для   финансового    обеспечения    </w:t>
            </w:r>
            <w:r>
              <w:t xml:space="preserve">которых запрашивается</w:t>
            </w:r>
            <w:r>
              <w:t xml:space="preserve"> субсидия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ind w:right="-557"/>
              <w:widowControl w:val="off"/>
            </w:pPr>
            <w:r/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Общая   сумма   планируемых   расходов   на</w:t>
            </w:r>
            <w:r>
              <w:br/>
              <w:t xml:space="preserve">реализацию программы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Запрашиваемый размер субсидии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Предполагаемая    сумма    со</w:t>
            </w:r>
            <w:r>
              <w:t xml:space="preserve">финансирования</w:t>
            </w:r>
            <w:r>
              <w:br/>
              <w:t xml:space="preserve">программы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ind w:firstLine="540"/>
        <w:widowControl w:val="off"/>
      </w:pPr>
      <w:r/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2156"/>
      </w:tblGrid>
      <w:tr>
        <w:trPr>
          <w:trHeight w:val="40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СМЕТА НА РЕАЛИЗАЦИЮ ПРОГРАММЫ</w:t>
            </w:r>
            <w:r>
              <w:t xml:space="preserve"> РАЗВИТИЯ</w:t>
            </w:r>
            <w:r/>
          </w:p>
          <w:p>
            <w:pPr>
              <w:widowControl w:val="off"/>
            </w:pPr>
            <w:r/>
            <w:r/>
          </w:p>
        </w:tc>
      </w:tr>
      <w:tr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№ п</w:t>
            </w:r>
            <w:r>
              <w:rPr>
                <w:color w:val="000000"/>
                <w:lang w:val="en-US"/>
              </w:rPr>
              <w:t xml:space="preserve">/</w:t>
            </w:r>
            <w:r>
              <w:rPr>
                <w:color w:val="000000"/>
              </w:rP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Наименование </w:t>
            </w:r>
            <w:r>
              <w:t xml:space="preserve">товара, услуги,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Цена за ед.,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Количество, 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Общая 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стоимость, руб.</w:t>
            </w:r>
            <w:r/>
          </w:p>
        </w:tc>
      </w:tr>
      <w:tr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widowControl w:val="off"/>
      </w:pPr>
      <w:r/>
      <w:r/>
    </w:p>
    <w:p>
      <w:pPr>
        <w:widowControl w:val="off"/>
      </w:pPr>
      <w:r>
        <w:t xml:space="preserve"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  <w:r/>
    </w:p>
    <w:p>
      <w:pPr>
        <w:widowControl w:val="off"/>
      </w:pPr>
      <w:r>
        <w:t xml:space="preserve">    С условиями конкурсного отбора и предоставления субсидии ознакомлен и согласен.</w:t>
      </w:r>
      <w:r/>
    </w:p>
    <w:p>
      <w:pPr>
        <w:widowControl w:val="off"/>
      </w:pPr>
      <w:r>
        <w:t xml:space="preserve">     Не возражаю против обработки моих персональных данны</w:t>
      </w:r>
      <w:r>
        <w:t xml:space="preserve">х администрацией </w:t>
      </w:r>
      <w:r>
        <w:t xml:space="preserve">Ужурского района</w:t>
      </w:r>
      <w:r>
        <w:t xml:space="preserve"> </w:t>
      </w:r>
      <w:r>
        <w:t xml:space="preserve">с целю рассмотрения заявки на участие в конкурсе.</w:t>
      </w:r>
      <w:r/>
    </w:p>
    <w:p>
      <w:pPr>
        <w:widowControl w:val="off"/>
      </w:pPr>
      <w:r>
        <w:t xml:space="preserve">____________________________       __________      ___________________</w:t>
      </w:r>
      <w:r/>
    </w:p>
    <w:p>
      <w:pPr>
        <w:widowControl w:val="off"/>
      </w:pPr>
      <w:r>
        <w:t xml:space="preserve">(наименование должности          </w:t>
      </w:r>
      <w:r>
        <w:t xml:space="preserve">        </w:t>
      </w:r>
      <w:r>
        <w:t xml:space="preserve">   (</w:t>
      </w:r>
      <w:r>
        <w:t xml:space="preserve">подпись)       (фамилия, инициалы)</w:t>
      </w:r>
      <w:r/>
    </w:p>
    <w:p>
      <w:pPr>
        <w:widowControl w:val="off"/>
      </w:pPr>
      <w:r>
        <w:t xml:space="preserve">руководителя некоммерческой</w:t>
      </w:r>
      <w:r/>
    </w:p>
    <w:p>
      <w:pPr>
        <w:widowControl w:val="off"/>
      </w:pPr>
      <w:r>
        <w:t xml:space="preserve">       организации)</w:t>
      </w:r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    "__" __________ 20__ г.       М.П.</w:t>
      </w:r>
      <w:r/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2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Положению</w:t>
      </w:r>
      <w:r/>
    </w:p>
    <w:p>
      <w:pPr>
        <w:jc w:val="right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программы </w:t>
      </w:r>
      <w:r>
        <w:rPr>
          <w:sz w:val="28"/>
          <w:szCs w:val="28"/>
        </w:rPr>
        <w:t xml:space="preserve">развития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32"/>
        <w:tabs>
          <w:tab w:val="left" w:pos="1630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отчета: ______________________</w:t>
      </w:r>
      <w:r/>
    </w:p>
    <w:p>
      <w:pPr>
        <w:ind w:right="-32"/>
        <w:tabs>
          <w:tab w:val="left" w:pos="16302" w:leader="none"/>
        </w:tabs>
      </w:pPr>
      <w:r>
        <w:rPr>
          <w:sz w:val="28"/>
          <w:szCs w:val="28"/>
        </w:rPr>
        <w:t xml:space="preserve">ФИО, контакты составителя </w:t>
      </w:r>
      <w:r>
        <w:t xml:space="preserve">отчета: </w:t>
      </w:r>
      <w:r/>
    </w:p>
    <w:p>
      <w:pPr>
        <w:ind w:right="-32"/>
        <w:tabs>
          <w:tab w:val="left" w:pos="16302" w:leader="none"/>
        </w:tabs>
      </w:pPr>
      <w:r/>
      <w:r/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3"/>
        <w:gridCol w:w="37"/>
        <w:gridCol w:w="4897"/>
      </w:tblGrid>
      <w:tr>
        <w:trPr/>
        <w:tc>
          <w:tcPr>
            <w:gridSpan w:val="3"/>
            <w:shd w:val="clear" w:color="auto" w:fill="f2f2f2"/>
            <w:tcW w:w="97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Общая информация</w:t>
            </w:r>
            <w:r/>
          </w:p>
        </w:tc>
      </w:tr>
      <w:tr>
        <w:trPr/>
        <w:tc>
          <w:tcPr>
            <w:shd w:val="clear" w:color="auto" w:fill="auto"/>
            <w:tcW w:w="4813" w:type="dxa"/>
            <w:vAlign w:val="center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rStyle w:val="644"/>
              </w:rPr>
              <w:t xml:space="preserve">Название программы </w:t>
            </w:r>
            <w:r>
              <w:rPr>
                <w:rStyle w:val="644"/>
              </w:rPr>
              <w:t xml:space="preserve">развития</w:t>
            </w:r>
            <w:r/>
          </w:p>
        </w:tc>
        <w:tc>
          <w:tcPr>
            <w:gridSpan w:val="2"/>
            <w:shd w:val="clear" w:color="auto" w:fill="auto"/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W w:w="4813" w:type="dxa"/>
            <w:vAlign w:val="center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rStyle w:val="644"/>
              </w:rPr>
              <w:t xml:space="preserve">ФИО руководителя программы </w:t>
            </w:r>
            <w:r/>
          </w:p>
        </w:tc>
        <w:tc>
          <w:tcPr>
            <w:gridSpan w:val="2"/>
            <w:shd w:val="clear" w:color="auto" w:fill="auto"/>
            <w:tcW w:w="4934" w:type="dxa"/>
            <w:vAlign w:val="center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/>
        <w:tc>
          <w:tcPr>
            <w:shd w:val="clear" w:color="auto" w:fill="auto"/>
            <w:tcW w:w="4813" w:type="dxa"/>
            <w:vAlign w:val="center"/>
            <w:textDirection w:val="lrTb"/>
            <w:noWrap w:val="false"/>
          </w:tcPr>
          <w:p>
            <w:pPr>
              <w:rPr>
                <w:rStyle w:val="644"/>
              </w:rPr>
            </w:pPr>
            <w:r>
              <w:rPr>
                <w:rStyle w:val="644"/>
              </w:rPr>
              <w:t xml:space="preserve">Телефон, </w:t>
            </w:r>
            <w:r>
              <w:rPr>
                <w:rStyle w:val="644"/>
                <w:lang w:val="en-US"/>
              </w:rPr>
              <w:t xml:space="preserve">e</w:t>
            </w:r>
            <w:r>
              <w:rPr>
                <w:rStyle w:val="644"/>
              </w:rPr>
              <w:t xml:space="preserve">-</w:t>
            </w:r>
            <w:r>
              <w:rPr>
                <w:rStyle w:val="644"/>
                <w:lang w:val="en-US"/>
              </w:rPr>
              <w:t xml:space="preserve">mail</w:t>
            </w:r>
            <w:r>
              <w:rPr>
                <w:rStyle w:val="644"/>
              </w:rPr>
              <w:t xml:space="preserve"> </w:t>
            </w:r>
            <w:r/>
          </w:p>
          <w:p>
            <w:pPr>
              <w:rPr>
                <w:rStyle w:val="644"/>
              </w:rPr>
            </w:pPr>
            <w:r>
              <w:rPr>
                <w:rStyle w:val="644"/>
              </w:rPr>
              <w:t xml:space="preserve">руководителя программы</w:t>
            </w:r>
            <w:r/>
          </w:p>
        </w:tc>
        <w:tc>
          <w:tcPr>
            <w:gridSpan w:val="2"/>
            <w:shd w:val="clear" w:color="auto" w:fill="auto"/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813" w:type="dxa"/>
            <w:vAlign w:val="center"/>
            <w:textDirection w:val="lrTb"/>
            <w:noWrap w:val="false"/>
          </w:tcPr>
          <w:p>
            <w:r>
              <w:t xml:space="preserve">Срок реализации </w:t>
            </w:r>
            <w:r>
              <w:rPr>
                <w:rStyle w:val="644"/>
              </w:rPr>
              <w:t xml:space="preserve">программы</w:t>
            </w:r>
            <w:r/>
          </w:p>
        </w:tc>
        <w:tc>
          <w:tcPr>
            <w:gridSpan w:val="2"/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8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f2f2f2"/>
            <w:tcW w:w="97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Суть </w:t>
            </w:r>
            <w:r>
              <w:rPr>
                <w:rStyle w:val="644"/>
              </w:rPr>
              <w:t xml:space="preserve">программы </w:t>
            </w:r>
            <w:r>
              <w:rPr>
                <w:rStyle w:val="644"/>
              </w:rPr>
              <w:t xml:space="preserve">развития</w:t>
            </w:r>
            <w:r>
              <w:rPr>
                <w:rStyle w:val="644"/>
              </w:rPr>
              <w:t xml:space="preserve"> </w:t>
            </w:r>
            <w:r/>
          </w:p>
        </w:tc>
      </w:tr>
      <w:tr>
        <w:trPr/>
        <w:tc>
          <w:tcPr>
            <w:tcW w:w="4813" w:type="dxa"/>
            <w:vAlign w:val="center"/>
            <w:textDirection w:val="lrTb"/>
            <w:noWrap w:val="false"/>
          </w:tcPr>
          <w:p>
            <w:r>
              <w:t xml:space="preserve">Описание </w:t>
            </w:r>
            <w:r>
              <w:rPr>
                <w:rStyle w:val="644"/>
              </w:rPr>
              <w:t xml:space="preserve">программы </w:t>
            </w:r>
            <w:r>
              <w:rPr>
                <w:rStyle w:val="644"/>
              </w:rPr>
              <w:t xml:space="preserve">развития</w:t>
            </w:r>
            <w:r/>
          </w:p>
        </w:tc>
        <w:tc>
          <w:tcPr>
            <w:gridSpan w:val="2"/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4813" w:type="dxa"/>
            <w:vAlign w:val="center"/>
            <w:textDirection w:val="lrTb"/>
            <w:noWrap w:val="false"/>
          </w:tcPr>
          <w:p>
            <w:r>
              <w:t xml:space="preserve">Цель </w:t>
            </w:r>
            <w:r>
              <w:rPr>
                <w:rStyle w:val="644"/>
              </w:rPr>
              <w:t xml:space="preserve">программы </w:t>
            </w:r>
            <w:r>
              <w:rPr>
                <w:rStyle w:val="644"/>
              </w:rPr>
              <w:t xml:space="preserve">развития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813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9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f2f2f2"/>
            <w:tcW w:w="97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Участники </w:t>
            </w:r>
            <w:r>
              <w:rPr>
                <w:rStyle w:val="644"/>
              </w:rPr>
              <w:t xml:space="preserve">программы </w:t>
            </w:r>
            <w:r>
              <w:rPr>
                <w:rStyle w:val="644"/>
              </w:rPr>
              <w:t xml:space="preserve">развития</w:t>
            </w:r>
            <w:r/>
          </w:p>
        </w:tc>
      </w:tr>
      <w:tr>
        <w:trPr/>
        <w:tc>
          <w:tcPr>
            <w:tcW w:w="4813" w:type="dxa"/>
            <w:vAlign w:val="center"/>
            <w:textDirection w:val="lrTb"/>
            <w:noWrap w:val="false"/>
          </w:tcPr>
          <w:p>
            <w:r>
              <w:t xml:space="preserve">Целевая аудитория </w:t>
            </w:r>
            <w:r>
              <w:rPr>
                <w:rStyle w:val="644"/>
              </w:rPr>
              <w:t xml:space="preserve">программы</w:t>
            </w:r>
            <w:r>
              <w:rPr>
                <w:rStyle w:val="644"/>
              </w:rPr>
              <w:t xml:space="preserve"> развития </w:t>
            </w:r>
            <w:r>
              <w:t xml:space="preserve">(</w:t>
            </w:r>
            <w:r>
              <w:t xml:space="preserve">кто стал участником</w:t>
            </w:r>
            <w:r>
              <w:t xml:space="preserve">)</w:t>
            </w:r>
            <w:r/>
          </w:p>
        </w:tc>
        <w:tc>
          <w:tcPr>
            <w:gridSpan w:val="2"/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813" w:type="dxa"/>
            <w:vAlign w:val="center"/>
            <w:textDirection w:val="lrTb"/>
            <w:noWrap w:val="false"/>
          </w:tcPr>
          <w:p>
            <w:r>
              <w:t xml:space="preserve">Количество участников</w:t>
            </w:r>
            <w:r/>
          </w:p>
        </w:tc>
        <w:tc>
          <w:tcPr>
            <w:gridSpan w:val="2"/>
            <w:tcW w:w="4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f2f2f2"/>
            <w:tcBorders>
              <w:top w:val="single" w:color="auto" w:sz="4" w:space="0"/>
            </w:tcBorders>
            <w:tcW w:w="97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Результаты </w:t>
            </w:r>
            <w:r>
              <w:rPr>
                <w:rStyle w:val="644"/>
              </w:rPr>
              <w:t xml:space="preserve">программы </w:t>
            </w:r>
            <w:r>
              <w:rPr>
                <w:rStyle w:val="644"/>
              </w:rPr>
              <w:t xml:space="preserve">развития</w:t>
            </w:r>
            <w:r/>
          </w:p>
        </w:tc>
      </w:tr>
      <w:tr>
        <w:trPr/>
        <w:tc>
          <w:tcPr>
            <w:gridSpan w:val="2"/>
            <w:tcW w:w="4850" w:type="dxa"/>
            <w:vAlign w:val="center"/>
            <w:textDirection w:val="lrTb"/>
            <w:noWrap w:val="false"/>
          </w:tcPr>
          <w:p>
            <w:r>
              <w:t xml:space="preserve">Количественные результаты </w:t>
            </w:r>
            <w:r/>
          </w:p>
        </w:tc>
        <w:tc>
          <w:tcPr>
            <w:tcW w:w="489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cW w:w="4850" w:type="dxa"/>
            <w:vAlign w:val="center"/>
            <w:textDirection w:val="lrTb"/>
            <w:noWrap w:val="false"/>
          </w:tcPr>
          <w:p>
            <w:r>
              <w:t xml:space="preserve">Качественные результаты</w:t>
            </w:r>
            <w:r/>
          </w:p>
        </w:tc>
        <w:tc>
          <w:tcPr>
            <w:tcW w:w="4897" w:type="dxa"/>
            <w:textDirection w:val="lrTb"/>
            <w:noWrap w:val="false"/>
          </w:tcPr>
          <w:p>
            <w:r/>
            <w:r/>
          </w:p>
        </w:tc>
      </w:tr>
    </w:tbl>
    <w:p>
      <w:pPr>
        <w:shd w:val="clear" w:color="auto" w:fill="ffffff"/>
      </w:pPr>
      <w:r/>
      <w:r/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>
        <w:trPr/>
        <w:tc>
          <w:tcPr>
            <w:gridSpan w:val="2"/>
            <w:shd w:val="clear" w:color="auto" w:fill="f2f2f2"/>
            <w:tcBorders>
              <w:top w:val="single" w:color="auto" w:sz="4" w:space="0"/>
            </w:tcBorders>
            <w:tcW w:w="100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Информационное сопровождение</w:t>
            </w:r>
            <w:r/>
          </w:p>
        </w:tc>
      </w:tr>
      <w:tr>
        <w:trPr/>
        <w:tc>
          <w:tcPr>
            <w:tcW w:w="4962" w:type="dxa"/>
            <w:vAlign w:val="center"/>
            <w:textDirection w:val="lrTb"/>
            <w:noWrap w:val="false"/>
          </w:tcPr>
          <w:p>
            <w:r>
              <w:t xml:space="preserve">Ссылка на информацию о</w:t>
            </w:r>
            <w:r>
              <w:t xml:space="preserve"> мероприятиях</w:t>
            </w:r>
            <w:r>
              <w:t xml:space="preserve"> </w:t>
            </w:r>
            <w:r>
              <w:rPr>
                <w:rStyle w:val="644"/>
              </w:rPr>
              <w:t xml:space="preserve">программ</w:t>
            </w:r>
            <w:r>
              <w:rPr>
                <w:rStyle w:val="644"/>
              </w:rPr>
              <w:t xml:space="preserve">ы развития</w:t>
            </w:r>
            <w:r>
              <w:rPr>
                <w:rStyle w:val="644"/>
              </w:rPr>
              <w:t xml:space="preserve"> </w:t>
            </w:r>
            <w:r>
              <w:t xml:space="preserve">в социальных сетях</w:t>
            </w:r>
            <w:r/>
          </w:p>
        </w:tc>
        <w:tc>
          <w:tcPr>
            <w:tcW w:w="506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62" w:type="dxa"/>
            <w:vAlign w:val="center"/>
            <w:textDirection w:val="lrTb"/>
            <w:noWrap w:val="false"/>
          </w:tcPr>
          <w:p>
            <w:r>
              <w:t xml:space="preserve">Ссылка на фотоматериалы о реализации </w:t>
            </w:r>
            <w:r>
              <w:t xml:space="preserve">мероприятий </w:t>
            </w:r>
            <w:r>
              <w:rPr>
                <w:rStyle w:val="644"/>
              </w:rPr>
              <w:t xml:space="preserve">программы</w:t>
            </w:r>
            <w:r>
              <w:rPr>
                <w:rStyle w:val="644"/>
              </w:rPr>
              <w:t xml:space="preserve"> развития</w:t>
            </w:r>
            <w:r>
              <w:rPr>
                <w:rStyle w:val="644"/>
              </w:rPr>
              <w:t xml:space="preserve"> </w:t>
            </w:r>
            <w:r>
              <w:t xml:space="preserve">(минимальное количество фотографий – 7)</w:t>
            </w:r>
            <w:r/>
          </w:p>
        </w:tc>
        <w:tc>
          <w:tcPr>
            <w:tcW w:w="506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62" w:type="dxa"/>
            <w:vAlign w:val="center"/>
            <w:textDirection w:val="lrTb"/>
            <w:noWrap w:val="false"/>
          </w:tcPr>
          <w:p>
            <w:r>
              <w:t xml:space="preserve">Ссылка на видеоматериалы о реализации </w:t>
            </w:r>
            <w:r>
              <w:t xml:space="preserve">мероприятий </w:t>
            </w:r>
            <w:r>
              <w:rPr>
                <w:rStyle w:val="644"/>
              </w:rPr>
              <w:t xml:space="preserve">программы </w:t>
            </w:r>
            <w:r>
              <w:rPr>
                <w:rStyle w:val="644"/>
              </w:rPr>
              <w:t xml:space="preserve">развития</w:t>
            </w:r>
            <w:r>
              <w:rPr>
                <w:rStyle w:val="644"/>
              </w:rPr>
              <w:t xml:space="preserve"> </w:t>
            </w:r>
            <w:r>
              <w:t xml:space="preserve">(если имеются) </w:t>
            </w:r>
            <w:r/>
          </w:p>
        </w:tc>
        <w:tc>
          <w:tcPr>
            <w:tcW w:w="5067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t xml:space="preserve">Смета на реализацию</w:t>
      </w:r>
      <w:r>
        <w:t xml:space="preserve"> </w:t>
      </w:r>
      <w:r>
        <w:t xml:space="preserve">программы развития</w:t>
      </w:r>
      <w:r/>
    </w:p>
    <w:p>
      <w:pPr>
        <w:jc w:val="center"/>
        <w:widowControl w:val="off"/>
      </w:pPr>
      <w:r/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 N  </w:t>
            </w:r>
            <w:r>
              <w:br/>
              <w:t xml:space="preserve">п/п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1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Наименование</w:t>
            </w:r>
            <w:r>
              <w:t xml:space="preserve"> мероприятия,</w:t>
            </w:r>
            <w:r>
              <w:t xml:space="preserve"> товара, услуги, работы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14" w:type="dxa"/>
            <w:textDirection w:val="lrTb"/>
            <w:noWrap w:val="false"/>
          </w:tcPr>
          <w:p>
            <w:pPr>
              <w:widowControl w:val="off"/>
            </w:pPr>
            <w:r>
              <w:t xml:space="preserve">      Финансирование (тыс. руб.)       </w:t>
            </w:r>
            <w:r/>
          </w:p>
        </w:tc>
      </w:tr>
      <w:tr>
        <w:trPr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за счет субсидии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за счет собственных средств       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1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1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ИТОГО     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1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contextualSpacing/>
        <w:jc w:val="center"/>
      </w:pPr>
      <w:r/>
      <w:r/>
    </w:p>
    <w:p>
      <w:pPr>
        <w:widowControl w:val="off"/>
      </w:pPr>
      <w:r>
        <w:t xml:space="preserve">____________________________       __________      ___________________</w:t>
      </w:r>
      <w:r/>
    </w:p>
    <w:p>
      <w:pPr>
        <w:widowControl w:val="off"/>
      </w:pPr>
      <w:r>
        <w:t xml:space="preserve">(наименование должности                  </w:t>
      </w:r>
      <w:r>
        <w:t xml:space="preserve">   (</w:t>
      </w:r>
      <w:r>
        <w:t xml:space="preserve">подпись)       (фамилия, инициалы)</w:t>
      </w:r>
      <w:r/>
    </w:p>
    <w:p>
      <w:pPr>
        <w:widowControl w:val="off"/>
      </w:pPr>
      <w:r>
        <w:t xml:space="preserve">руководителя некоммерческой</w:t>
      </w:r>
      <w:r/>
    </w:p>
    <w:p>
      <w:pPr>
        <w:widowControl w:val="off"/>
      </w:pPr>
      <w:r>
        <w:t xml:space="preserve">       организации)</w:t>
      </w:r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    "__" __________ 20__ г.       М.П.</w:t>
      </w:r>
      <w:r/>
    </w:p>
    <w:p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/>
    </w:p>
    <w:p>
      <w:pPr>
        <w:contextualSpacing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/>
    </w:p>
    <w:p>
      <w:pPr>
        <w:contextualSpacing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</w:t>
      </w:r>
      <w:r/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397</w:t>
      </w:r>
      <w:r/>
    </w:p>
    <w:p>
      <w:pPr>
        <w:ind w:firstLine="4500"/>
        <w:widowControl w:val="off"/>
      </w:pPr>
      <w:r/>
      <w:r/>
    </w:p>
    <w:p>
      <w:pPr>
        <w:jc w:val="center"/>
        <w:widowControl w:val="off"/>
        <w:rPr>
          <w:sz w:val="28"/>
        </w:rPr>
      </w:pPr>
      <w:r/>
      <w:bookmarkStart w:id="19" w:name="Par938"/>
      <w:r/>
      <w:bookmarkEnd w:id="19"/>
      <w:r>
        <w:rPr>
          <w:sz w:val="28"/>
        </w:rPr>
        <w:t xml:space="preserve">ПОЛОЖЕНИЕ</w:t>
      </w:r>
      <w:r/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О КОНКУРСНОЙ КОМИССИИ ПО ОТБОРУ ПРОГРАММ </w:t>
      </w:r>
      <w:r>
        <w:rPr>
          <w:sz w:val="28"/>
        </w:rPr>
        <w:t xml:space="preserve">РАЗВИТИЯ</w:t>
      </w:r>
      <w:r/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СОЦИАЛЬНО ОРИЕНТИРОВАННЫХ НЕКОММЕРЧЕСКИХ ОРГАНИЗАЦИЙ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ДЛЯ ПРЕДОСТАВЛЕНИЯ СУБСИДИЙ ИЗ БЮДЖЕТА </w:t>
      </w:r>
      <w:r>
        <w:rPr>
          <w:rFonts w:eastAsia="Calibri"/>
          <w:sz w:val="28"/>
          <w:szCs w:val="28"/>
        </w:rPr>
        <w:t xml:space="preserve">Ужурского района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1. Состав конкурсной комиссии формируется из представителей органов местного самоуправления, коммерческих организаций, осуществляющих благотворительную деятельность</w:t>
      </w:r>
      <w:r>
        <w:rPr>
          <w:sz w:val="28"/>
        </w:rPr>
        <w:t xml:space="preserve">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Число членов конкурсной комиссии должно быть нечетным и составлять не менее 5 </w:t>
      </w:r>
      <w:r>
        <w:rPr>
          <w:sz w:val="28"/>
        </w:rPr>
        <w:t xml:space="preserve">человек.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2.1. Председатель комиссии организует работу комиссии, распределяет обязанности между заместителем, секретарем и членами комиссии.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2.2. Заместитель председателя комиссии исполняет обязанности председателя в период его отсутствия.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2.3. Секретарь комиссии оповещает членов комиссии о времени и месте заседания комиссии, ведет протоколы заседаний комиссии, имеет право голоса.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3. Деятельность комиссии</w:t>
      </w:r>
      <w:r>
        <w:rPr>
          <w:sz w:val="28"/>
        </w:rPr>
        <w:t xml:space="preserve"> осуществляется на</w:t>
      </w:r>
      <w:r>
        <w:rPr>
          <w:sz w:val="28"/>
        </w:rPr>
        <w:t xml:space="preserve"> общественных началах</w:t>
      </w:r>
      <w:r>
        <w:rPr>
          <w:sz w:val="28"/>
        </w:rPr>
        <w:t xml:space="preserve">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1</w:t>
      </w:r>
      <w:r>
        <w:rPr>
          <w:sz w:val="28"/>
        </w:rPr>
        <w:t xml:space="preserve">. </w:t>
      </w:r>
      <w:r>
        <w:rPr>
          <w:sz w:val="28"/>
        </w:rPr>
        <w:t xml:space="preserve">Комиссия осуществляет оценку поданных заявок для участия в конкурсе, участвует в защите программ развития; 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2</w:t>
      </w:r>
      <w:r>
        <w:rPr>
          <w:sz w:val="28"/>
        </w:rPr>
        <w:t xml:space="preserve">. По решению комиссии для рассмотрения конкурсной документации привлека</w:t>
      </w:r>
      <w:r>
        <w:rPr>
          <w:sz w:val="28"/>
        </w:rPr>
        <w:t xml:space="preserve">ются</w:t>
      </w:r>
      <w:r>
        <w:rPr>
          <w:sz w:val="28"/>
        </w:rPr>
        <w:t xml:space="preserve">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3</w:t>
      </w:r>
      <w:r>
        <w:rPr>
          <w:sz w:val="28"/>
        </w:rPr>
        <w:t xml:space="preserve">. </w:t>
      </w:r>
      <w:r>
        <w:rPr>
          <w:sz w:val="28"/>
        </w:rPr>
        <w:t xml:space="preserve">Полномочия комиссии: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- оценка поданных заявок;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- принятие решения о допуске или об отказе в допуске заявок;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- подведение итогов конкурса.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4</w:t>
      </w:r>
      <w:r>
        <w:rPr>
          <w:sz w:val="28"/>
        </w:rPr>
        <w:t xml:space="preserve">. Каждый член конкурсной комиссии обладает одним голосом. Член конкурсной комиссии не вправе передавать право голоса другому лицу.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5</w:t>
      </w:r>
      <w:r>
        <w:rPr>
          <w:sz w:val="28"/>
        </w:rPr>
        <w:t xml:space="preserve">. Решения конкурсной комиссии оформляются протоколом, который подписывают </w:t>
      </w:r>
      <w:r>
        <w:rPr>
          <w:sz w:val="28"/>
        </w:rPr>
        <w:t xml:space="preserve">председатель, заместитель председателя, секретарь и </w:t>
      </w:r>
      <w:r>
        <w:rPr>
          <w:sz w:val="28"/>
        </w:rPr>
        <w:t xml:space="preserve">члены конкурсной комиссии, присутствовавшие на </w:t>
      </w:r>
      <w:r>
        <w:rPr>
          <w:sz w:val="28"/>
        </w:rPr>
        <w:t xml:space="preserve">этапе рассмотрения программ развития</w:t>
      </w:r>
      <w:r>
        <w:rPr>
          <w:sz w:val="28"/>
        </w:rPr>
        <w:t xml:space="preserve">. В протоколе заседания конкурсной комиссии указывается особое мнение членов конкурсной комиссии (при его наличии).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 Рассмотрение и оценка программ</w:t>
      </w:r>
      <w:r>
        <w:rPr>
          <w:sz w:val="28"/>
        </w:rPr>
        <w:t xml:space="preserve"> развития</w:t>
      </w:r>
      <w:r>
        <w:rPr>
          <w:sz w:val="28"/>
        </w:rPr>
        <w:t xml:space="preserve">, иных предоставленных документов включает в себя: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4.1. Рассмотрение программ </w:t>
      </w:r>
      <w:r>
        <w:rPr>
          <w:sz w:val="28"/>
        </w:rPr>
        <w:t xml:space="preserve">развития</w:t>
      </w:r>
      <w:r>
        <w:rPr>
          <w:sz w:val="28"/>
        </w:rPr>
        <w:t xml:space="preserve">, которое осуществляется в два этапа: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4.1.1. </w:t>
      </w:r>
      <w:r>
        <w:rPr>
          <w:sz w:val="28"/>
        </w:rPr>
        <w:t xml:space="preserve">Отборочный этап - </w:t>
      </w:r>
      <w:r>
        <w:rPr>
          <w:sz w:val="28"/>
        </w:rPr>
        <w:t xml:space="preserve">соответствие</w:t>
      </w:r>
      <w:r>
        <w:rPr>
          <w:sz w:val="28"/>
        </w:rPr>
        <w:t xml:space="preserve"> </w:t>
      </w:r>
      <w:r>
        <w:rPr>
          <w:sz w:val="28"/>
        </w:rPr>
        <w:t xml:space="preserve">документов, поданных для участия в конкурсе, </w:t>
      </w:r>
      <w:r>
        <w:rPr>
          <w:sz w:val="28"/>
        </w:rPr>
        <w:t xml:space="preserve">требованиям, установленным Положением</w:t>
      </w:r>
      <w:r>
        <w:t xml:space="preserve"> </w:t>
      </w:r>
      <w:r>
        <w:rPr>
          <w:sz w:val="28"/>
        </w:rPr>
        <w:t xml:space="preserve">о порядке предоставления субсидий из бюджета городского округа социально ориентированным некоммерческим организациям </w:t>
      </w:r>
      <w:r>
        <w:rPr>
          <w:sz w:val="28"/>
        </w:rPr>
        <w:t xml:space="preserve">Ужурского района</w:t>
      </w:r>
      <w:r>
        <w:rPr>
          <w:sz w:val="28"/>
        </w:rPr>
        <w:t xml:space="preserve">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4.1.2. </w:t>
      </w:r>
      <w:r>
        <w:rPr>
          <w:sz w:val="28"/>
        </w:rPr>
        <w:t xml:space="preserve">Рассмотрение программ развития - </w:t>
      </w:r>
      <w:r>
        <w:rPr>
          <w:sz w:val="28"/>
        </w:rPr>
        <w:t xml:space="preserve">заяв</w:t>
      </w:r>
      <w:r>
        <w:rPr>
          <w:sz w:val="28"/>
        </w:rPr>
        <w:t xml:space="preserve">ки</w:t>
      </w:r>
      <w:r>
        <w:rPr>
          <w:sz w:val="28"/>
        </w:rPr>
        <w:t xml:space="preserve"> оцениваются конкурсной комиссией по критериям, согласно приложению 2 к Постановлению</w:t>
      </w:r>
      <w:r>
        <w:rPr>
          <w:sz w:val="28"/>
        </w:rPr>
        <w:t xml:space="preserve">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На основании оценочных ведомостей членов комиссии по каждой рассматриваемой программе </w:t>
      </w:r>
      <w:r>
        <w:rPr>
          <w:sz w:val="28"/>
        </w:rPr>
        <w:t xml:space="preserve">развития</w:t>
      </w:r>
      <w:r>
        <w:rPr>
          <w:sz w:val="28"/>
        </w:rPr>
        <w:t xml:space="preserve"> секретарь заполняет итоговую ведомость (</w:t>
      </w:r>
      <w:hyperlink w:tooltip="#Par1075" w:anchor="Par1075" w:history="1">
        <w:r>
          <w:rPr>
            <w:sz w:val="28"/>
          </w:rPr>
          <w:t xml:space="preserve">приложение 2</w:t>
        </w:r>
      </w:hyperlink>
      <w:r>
        <w:rPr>
          <w:sz w:val="28"/>
        </w:rPr>
        <w:t xml:space="preserve"> к настоящему Положению), в которой по показателям оценки выводится средний балл, а также итоговый балл в целом по каждой программе </w:t>
      </w:r>
      <w:r>
        <w:rPr>
          <w:sz w:val="28"/>
        </w:rPr>
        <w:t xml:space="preserve">развития</w:t>
      </w:r>
      <w:r>
        <w:rPr>
          <w:sz w:val="28"/>
        </w:rPr>
        <w:t xml:space="preserve">. Итоговые баллы по всем рассматриваемым программам </w:t>
      </w:r>
      <w:r>
        <w:rPr>
          <w:sz w:val="28"/>
        </w:rPr>
        <w:t xml:space="preserve">развития</w:t>
      </w:r>
      <w:r>
        <w:rPr>
          <w:sz w:val="28"/>
        </w:rPr>
        <w:t xml:space="preserve"> заносятся в сводную ведомость (</w:t>
      </w:r>
      <w:hyperlink w:tooltip="#Par1163" w:anchor="Par1163" w:history="1">
        <w:r>
          <w:rPr>
            <w:sz w:val="28"/>
          </w:rPr>
          <w:t xml:space="preserve">приложение 3</w:t>
        </w:r>
      </w:hyperlink>
      <w:r>
        <w:rPr>
          <w:sz w:val="28"/>
        </w:rPr>
        <w:t xml:space="preserve"> к настоящему Положению).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4.2.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</w:t>
      </w:r>
      <w:r>
        <w:rPr>
          <w:sz w:val="28"/>
        </w:rPr>
        <w:t xml:space="preserve">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4.5. Член конкурсной комиссии вправе знакомиться с документами заявок на участие в конкурсе.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4.6. Член конкурсной комиссии не вправе самостоятельно вступать в личные контакты с участниками конкурса.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4.7. Член конкурсной комиссии обязан соблюдать права авт</w:t>
      </w:r>
      <w:r>
        <w:rPr>
          <w:sz w:val="28"/>
        </w:rPr>
        <w:t xml:space="preserve">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6" w:tooltip="consultantplus://offline/ref=54FFE023003EB6589445C5459BF201D10D015E9DB7D6AFB999979798A9s0FEG" w:history="1">
        <w:r>
          <w:rPr>
            <w:sz w:val="28"/>
          </w:rPr>
          <w:t xml:space="preserve">кодексом</w:t>
        </w:r>
      </w:hyperlink>
      <w:r>
        <w:rPr>
          <w:sz w:val="28"/>
        </w:rPr>
        <w:t xml:space="preserve"> Российской Федерации.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4.8. Член комиссии в случае несогласия с решением комиссии имеет право письменно выразить особое мнение, которое приобщается к протоколу.</w:t>
      </w:r>
      <w:r/>
    </w:p>
    <w:p>
      <w:pPr>
        <w:ind w:firstLine="540"/>
        <w:widowControl w:val="off"/>
        <w:rPr>
          <w:sz w:val="28"/>
        </w:rPr>
      </w:pPr>
      <w:r>
        <w:rPr>
          <w:sz w:val="28"/>
        </w:rPr>
        <w:t xml:space="preserve"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</w:t>
      </w:r>
      <w:r>
        <w:rPr>
          <w:sz w:val="28"/>
        </w:rPr>
        <w:t xml:space="preserve">программы </w:t>
      </w:r>
      <w:r>
        <w:rPr>
          <w:sz w:val="28"/>
        </w:rPr>
        <w:t xml:space="preserve">уполномоченному органу.</w:t>
      </w:r>
      <w:r/>
    </w:p>
    <w:p>
      <w:pPr>
        <w:spacing w:after="200" w:line="276" w:lineRule="auto"/>
      </w:pPr>
      <w:r/>
      <w:bookmarkStart w:id="20" w:name="Par990"/>
      <w:r/>
      <w:bookmarkEnd w:id="20"/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outlineLvl w:val="0"/>
      </w:pPr>
      <w:r/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3</w:t>
      </w:r>
      <w:r/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Ужурского района</w:t>
      </w:r>
      <w:r/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397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right"/>
        <w:widowControl w:val="off"/>
      </w:pPr>
      <w:r/>
      <w:r/>
    </w:p>
    <w:p>
      <w:pPr>
        <w:pStyle w:val="639"/>
        <w:jc w:val="center"/>
      </w:pPr>
      <w:r/>
      <w:bookmarkStart w:id="21" w:name="Par1075"/>
      <w:r/>
      <w:bookmarkEnd w:id="21"/>
      <w:r>
        <w:t xml:space="preserve">Состав</w:t>
      </w:r>
      <w:r/>
    </w:p>
    <w:p>
      <w:pPr>
        <w:pStyle w:val="639"/>
        <w:jc w:val="center"/>
      </w:pPr>
      <w:r>
        <w:t xml:space="preserve">Комиссии по отбору социально значимых проектов социально ориентированных некоммерческих организаций</w:t>
      </w:r>
      <w:r/>
    </w:p>
    <w:p>
      <w:pPr>
        <w:pStyle w:val="639"/>
      </w:pPr>
      <w:r/>
      <w:r/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7365"/>
        <w:gridCol w:w="6"/>
      </w:tblGrid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 В.А.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Белошапкина Е.А.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Выглазова Е.П.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 по социальным вопросам, председатель Комиссии.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района по </w:t>
            </w:r>
            <w:r>
              <w:rPr>
                <w:color w:val="4a474b"/>
                <w:sz w:val="28"/>
                <w:szCs w:val="28"/>
                <w:shd w:val="clear" w:color="auto" w:fill="ffffff"/>
              </w:rPr>
              <w:t xml:space="preserve">общественно-политической работе</w:t>
            </w:r>
            <w:r>
              <w:rPr>
                <w:sz w:val="28"/>
                <w:szCs w:val="28"/>
              </w:rPr>
              <w:t xml:space="preserve">, заместитель председателя Комиссии.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реализации молодежных проектов Управления культуры, спорта и молодежной политики Ужурского района.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Костяева Т.В.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Винтер Н.А.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Т.В.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Милина И.В.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Н.Г.</w:t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экономики и прогнозирования администрации Ужурского района.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  <w:t xml:space="preserve"> финансового </w:t>
            </w:r>
            <w:r>
              <w:rPr>
                <w:sz w:val="28"/>
                <w:szCs w:val="28"/>
              </w:rPr>
              <w:t xml:space="preserve">управления</w:t>
            </w:r>
            <w:r>
              <w:rPr>
                <w:sz w:val="28"/>
                <w:szCs w:val="28"/>
              </w:rPr>
              <w:t xml:space="preserve"> администрации Ужурского района.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правовым вопросам администрации Ужурского района.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управления образования Ужурского района.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заведующая отделом бухгалтерского учета администрации Ужурского района.</w:t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W w:w="99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pStyle w:val="641"/>
              <w:contextualSpacing/>
              <w:spacing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pStyle w:val="641"/>
              <w:contextualSpacing/>
              <w:spacing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keepNext/>
        <w:rPr>
          <w:b/>
        </w:rPr>
        <w:outlineLvl w:val="2"/>
      </w:pPr>
      <w:r>
        <w:rPr>
          <w:b/>
        </w:rPr>
      </w:r>
      <w:r/>
    </w:p>
    <w:p>
      <w:pPr>
        <w:keepNext/>
        <w:rPr>
          <w:b/>
        </w:rPr>
        <w:outlineLvl w:val="2"/>
      </w:pPr>
      <w:r>
        <w:rPr>
          <w:b/>
        </w:rPr>
      </w:r>
      <w:r/>
    </w:p>
    <w:p>
      <w:pPr>
        <w:keepNext/>
        <w:rPr>
          <w:b/>
        </w:rPr>
        <w:outlineLvl w:val="2"/>
      </w:pPr>
      <w:r>
        <w:rPr>
          <w:b/>
        </w:rPr>
      </w:r>
      <w:r/>
    </w:p>
    <w:p>
      <w:pPr>
        <w:keepNext/>
        <w:rPr>
          <w:b/>
        </w:rPr>
        <w:outlineLvl w:val="2"/>
      </w:pPr>
      <w:r>
        <w:rPr>
          <w:b/>
        </w:rPr>
      </w:r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5220"/>
        <w:widowControl w:val="off"/>
        <w:outlineLvl w:val="2"/>
      </w:pPr>
      <w:r/>
      <w:r/>
    </w:p>
    <w:p>
      <w:pPr>
        <w:ind w:firstLine="6521"/>
        <w:widowControl w:val="off"/>
        <w:outlineLvl w:val="2"/>
      </w:pPr>
      <w:r>
        <w:t xml:space="preserve">Приложение </w:t>
      </w:r>
      <w:r>
        <w:t xml:space="preserve">1</w:t>
      </w:r>
      <w:r/>
    </w:p>
    <w:p>
      <w:pPr>
        <w:ind w:firstLine="6521"/>
        <w:widowControl w:val="off"/>
      </w:pPr>
      <w:r>
        <w:t xml:space="preserve">к Положению</w:t>
      </w:r>
      <w:r/>
    </w:p>
    <w:p>
      <w:pPr>
        <w:ind w:firstLine="6521"/>
        <w:widowControl w:val="off"/>
      </w:pPr>
      <w:r>
        <w:t xml:space="preserve">о конкурсной комиссии</w:t>
      </w:r>
      <w:r/>
    </w:p>
    <w:p>
      <w:pPr>
        <w:ind w:firstLine="6521"/>
        <w:widowControl w:val="off"/>
      </w:pPr>
      <w:r>
        <w:t xml:space="preserve">по отбору программ </w:t>
      </w:r>
      <w:r>
        <w:t xml:space="preserve">развития</w:t>
      </w:r>
      <w:r/>
    </w:p>
    <w:p>
      <w:pPr>
        <w:ind w:firstLine="6521"/>
        <w:widowControl w:val="off"/>
      </w:pPr>
      <w:r>
        <w:t xml:space="preserve">социально ориентированных</w:t>
      </w:r>
      <w:r/>
    </w:p>
    <w:p>
      <w:pPr>
        <w:ind w:firstLine="6521"/>
        <w:widowControl w:val="off"/>
      </w:pPr>
      <w:r>
        <w:t xml:space="preserve">некоммерческих организаций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ОЦЕНОЧНАЯ ВЕДОМОСТЬ</w:t>
      </w:r>
      <w:r/>
    </w:p>
    <w:p>
      <w:pPr>
        <w:jc w:val="center"/>
        <w:widowControl w:val="off"/>
      </w:pPr>
      <w:r>
        <w:t xml:space="preserve">по программе развития </w:t>
      </w:r>
      <w:r>
        <w:rPr>
          <w:b/>
        </w:rPr>
        <w:t xml:space="preserve">«</w:t>
      </w:r>
      <w:r>
        <w:rPr>
          <w:b/>
        </w:rPr>
        <w:t xml:space="preserve">______________</w:t>
      </w:r>
      <w:r>
        <w:rPr>
          <w:b/>
        </w:rPr>
        <w:t xml:space="preserve">»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Заседание    Комиссии   по   отбору   </w:t>
      </w:r>
      <w:r>
        <w:t xml:space="preserve">проектов </w:t>
      </w:r>
      <w:r>
        <w:t xml:space="preserve">социа</w:t>
      </w:r>
      <w:r>
        <w:t xml:space="preserve">иально</w:t>
      </w:r>
      <w:r/>
    </w:p>
    <w:p>
      <w:pPr>
        <w:jc w:val="center"/>
        <w:widowControl w:val="off"/>
      </w:pPr>
      <w:r>
        <w:t xml:space="preserve">ориентированных некоммерческих организаций </w:t>
      </w:r>
      <w:r/>
    </w:p>
    <w:p>
      <w:pPr>
        <w:ind w:firstLine="540"/>
        <w:widowControl w:val="off"/>
      </w:pPr>
      <w:r/>
      <w:r/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7711"/>
        <w:gridCol w:w="1134"/>
      </w:tblGrid>
      <w:tr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   </w:t>
            </w:r>
            <w:r>
              <w:rPr>
                <w:sz w:val="20"/>
                <w:szCs w:val="20"/>
              </w:rPr>
              <w:br/>
              <w:t xml:space="preserve">п/п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Наименование показателей оценки        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Оценка в   </w:t>
            </w:r>
            <w:r>
              <w:rPr>
                <w:sz w:val="20"/>
                <w:szCs w:val="20"/>
              </w:rPr>
              <w:br/>
              <w:t xml:space="preserve">   баллах    </w:t>
            </w:r>
            <w:r/>
          </w:p>
        </w:tc>
      </w:tr>
      <w:tr>
        <w:trPr>
          <w:trHeight w:val="80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приоритетным</w:t>
            </w:r>
            <w:r>
              <w:rPr>
                <w:sz w:val="20"/>
                <w:szCs w:val="20"/>
              </w:rPr>
              <w:t xml:space="preserve"> направлениям   поддержки </w:t>
            </w:r>
            <w:r>
              <w:rPr>
                <w:sz w:val="20"/>
                <w:szCs w:val="20"/>
              </w:rPr>
              <w:t xml:space="preserve">(оценивается   соотве</w:t>
            </w:r>
            <w:r>
              <w:rPr>
                <w:sz w:val="20"/>
                <w:szCs w:val="20"/>
              </w:rPr>
              <w:t xml:space="preserve">тствие    целей, мероприятий </w:t>
            </w:r>
            <w:r>
              <w:rPr>
                <w:sz w:val="20"/>
                <w:szCs w:val="20"/>
              </w:rPr>
              <w:t xml:space="preserve">программы   </w:t>
            </w:r>
            <w:r>
              <w:rPr>
                <w:sz w:val="20"/>
                <w:szCs w:val="20"/>
              </w:rPr>
              <w:t xml:space="preserve">развития</w:t>
            </w:r>
            <w:r>
              <w:rPr>
                <w:sz w:val="20"/>
                <w:szCs w:val="20"/>
              </w:rPr>
              <w:t xml:space="preserve">    выделенным    приоритетным</w:t>
            </w:r>
            <w:r>
              <w:rPr>
                <w:sz w:val="20"/>
                <w:szCs w:val="20"/>
              </w:rPr>
              <w:br/>
              <w:t xml:space="preserve">направлениям для пред</w:t>
            </w:r>
            <w:r>
              <w:rPr>
                <w:sz w:val="20"/>
                <w:szCs w:val="20"/>
              </w:rPr>
              <w:t xml:space="preserve">оставления поддержки, наличие и </w:t>
            </w:r>
            <w:r>
              <w:rPr>
                <w:sz w:val="20"/>
                <w:szCs w:val="20"/>
              </w:rPr>
              <w:t xml:space="preserve">реалистичность значен</w:t>
            </w:r>
            <w:r>
              <w:rPr>
                <w:sz w:val="20"/>
                <w:szCs w:val="20"/>
              </w:rPr>
              <w:t xml:space="preserve">ий показателей результативности </w:t>
            </w:r>
            <w:r>
              <w:rPr>
                <w:sz w:val="20"/>
                <w:szCs w:val="20"/>
              </w:rPr>
              <w:t xml:space="preserve">реализации программы</w:t>
            </w:r>
            <w:r>
              <w:rPr>
                <w:sz w:val="20"/>
                <w:szCs w:val="20"/>
              </w:rPr>
              <w:t xml:space="preserve"> развития</w:t>
            </w:r>
            <w:r>
              <w:rPr>
                <w:sz w:val="20"/>
                <w:szCs w:val="20"/>
              </w:rPr>
              <w:t xml:space="preserve">)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14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Актуальность (оценивается вероятность и скорость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наступления отрицательных</w:t>
            </w:r>
            <w:r>
              <w:rPr>
                <w:sz w:val="20"/>
                <w:szCs w:val="20"/>
              </w:rPr>
              <w:t xml:space="preserve">  последствий   в   случае </w:t>
            </w:r>
            <w:r>
              <w:rPr>
                <w:sz w:val="20"/>
                <w:szCs w:val="20"/>
              </w:rPr>
              <w:t xml:space="preserve">отказа   от   реализации    мероприятий    программы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развития</w:t>
            </w:r>
            <w:r>
              <w:rPr>
                <w:sz w:val="20"/>
                <w:szCs w:val="20"/>
              </w:rPr>
              <w:t xml:space="preserve">, масштабнос</w:t>
            </w:r>
            <w:r>
              <w:rPr>
                <w:sz w:val="20"/>
                <w:szCs w:val="20"/>
              </w:rPr>
              <w:t xml:space="preserve">ть  негативных  последствий,  а </w:t>
            </w:r>
            <w:r>
              <w:rPr>
                <w:sz w:val="20"/>
                <w:szCs w:val="20"/>
              </w:rPr>
              <w:t xml:space="preserve">также   наличие   или</w:t>
            </w:r>
            <w:r>
              <w:rPr>
                <w:sz w:val="20"/>
                <w:szCs w:val="20"/>
              </w:rPr>
              <w:t xml:space="preserve">   отсутствие   государственных </w:t>
            </w:r>
            <w:r>
              <w:rPr>
                <w:sz w:val="20"/>
                <w:szCs w:val="20"/>
              </w:rPr>
              <w:t xml:space="preserve">(муниципальных)  мер  для  решения  таких   же   или</w:t>
            </w:r>
            <w:r>
              <w:rPr>
                <w:sz w:val="20"/>
                <w:szCs w:val="20"/>
              </w:rPr>
              <w:br/>
              <w:t xml:space="preserve">аналогичных проблем)      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  эффектив</w:t>
            </w:r>
            <w:r>
              <w:rPr>
                <w:sz w:val="20"/>
                <w:szCs w:val="20"/>
              </w:rPr>
              <w:t xml:space="preserve">ность   (улучшения    состояния </w:t>
            </w:r>
            <w:r>
              <w:rPr>
                <w:sz w:val="20"/>
                <w:szCs w:val="20"/>
              </w:rPr>
              <w:t xml:space="preserve">целевой  группы,  воз</w:t>
            </w:r>
            <w:r>
              <w:rPr>
                <w:sz w:val="20"/>
                <w:szCs w:val="20"/>
              </w:rPr>
              <w:t xml:space="preserve">действие  на  другие  социально </w:t>
            </w:r>
            <w:r>
              <w:rPr>
                <w:sz w:val="20"/>
                <w:szCs w:val="20"/>
              </w:rPr>
              <w:t xml:space="preserve">значимые проблемы, наличие новых подходов и  методов</w:t>
            </w:r>
            <w:r>
              <w:rPr>
                <w:sz w:val="20"/>
                <w:szCs w:val="20"/>
              </w:rPr>
              <w:br/>
              <w:t xml:space="preserve">в решении заявленных проблем)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57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Реалистичность       </w:t>
            </w:r>
            <w:r>
              <w:rPr>
                <w:sz w:val="20"/>
                <w:szCs w:val="20"/>
              </w:rPr>
              <w:t xml:space="preserve">  (наличие          собственных </w:t>
            </w:r>
            <w:r>
              <w:rPr>
                <w:sz w:val="20"/>
                <w:szCs w:val="20"/>
              </w:rPr>
              <w:t xml:space="preserve">квалифицированных  ка</w:t>
            </w:r>
            <w:r>
              <w:rPr>
                <w:sz w:val="20"/>
                <w:szCs w:val="20"/>
              </w:rPr>
              <w:t xml:space="preserve">дров,  способность  привлечь  в </w:t>
            </w:r>
            <w:r>
              <w:rPr>
                <w:sz w:val="20"/>
                <w:szCs w:val="20"/>
              </w:rPr>
              <w:t xml:space="preserve">необходимом объеме специалистов и  добровольцев  для</w:t>
            </w:r>
            <w:r>
              <w:rPr>
                <w:sz w:val="20"/>
                <w:szCs w:val="20"/>
              </w:rPr>
              <w:br/>
              <w:t xml:space="preserve">реализации мероприяти</w:t>
            </w:r>
            <w:r>
              <w:rPr>
                <w:sz w:val="20"/>
                <w:szCs w:val="20"/>
              </w:rPr>
              <w:t xml:space="preserve">й программы развития,  наличие </w:t>
            </w:r>
            <w:r>
              <w:rPr>
                <w:sz w:val="20"/>
                <w:szCs w:val="20"/>
              </w:rPr>
              <w:t xml:space="preserve">необходимых   ресурсо</w:t>
            </w:r>
            <w:r>
              <w:rPr>
                <w:sz w:val="20"/>
                <w:szCs w:val="20"/>
              </w:rPr>
              <w:t xml:space="preserve">в,   достаточность   финансовых </w:t>
            </w:r>
            <w:r>
              <w:rPr>
                <w:sz w:val="20"/>
                <w:szCs w:val="20"/>
              </w:rPr>
              <w:t xml:space="preserve">средств  для  реализации  мероприятий  и  достижения</w:t>
            </w:r>
            <w:r>
              <w:rPr>
                <w:sz w:val="20"/>
                <w:szCs w:val="20"/>
              </w:rPr>
              <w:br/>
              <w:t xml:space="preserve">целей программы </w:t>
            </w:r>
            <w:r>
              <w:rPr>
                <w:sz w:val="20"/>
                <w:szCs w:val="20"/>
              </w:rPr>
              <w:t xml:space="preserve">развития,  а  также  наличие  опыта </w:t>
            </w:r>
            <w:r>
              <w:rPr>
                <w:sz w:val="20"/>
                <w:szCs w:val="20"/>
              </w:rPr>
              <w:t xml:space="preserve">выполнения в  прошлом</w:t>
            </w:r>
            <w:r>
              <w:rPr>
                <w:sz w:val="20"/>
                <w:szCs w:val="20"/>
              </w:rPr>
              <w:t xml:space="preserve">  мероприятий,  аналогичных  по </w:t>
            </w:r>
            <w:r>
              <w:rPr>
                <w:sz w:val="20"/>
                <w:szCs w:val="20"/>
              </w:rPr>
              <w:t xml:space="preserve">содержанию   и   объему   заявляемым   в   программе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развития</w:t>
            </w:r>
            <w:r>
              <w:rPr>
                <w:sz w:val="20"/>
                <w:szCs w:val="20"/>
              </w:rPr>
              <w:t xml:space="preserve">, предоставл</w:t>
            </w:r>
            <w:r>
              <w:rPr>
                <w:sz w:val="20"/>
                <w:szCs w:val="20"/>
              </w:rPr>
              <w:t xml:space="preserve">ение информации об  организации </w:t>
            </w:r>
            <w:r>
              <w:rPr>
                <w:sz w:val="20"/>
                <w:szCs w:val="20"/>
              </w:rPr>
              <w:t xml:space="preserve">в сети Интернет)          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5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Обоснованность (соотв</w:t>
            </w:r>
            <w:r>
              <w:rPr>
                <w:sz w:val="20"/>
                <w:szCs w:val="20"/>
              </w:rPr>
              <w:t xml:space="preserve">етствие  запрашиваемых  средств </w:t>
            </w:r>
            <w:r>
              <w:rPr>
                <w:sz w:val="20"/>
                <w:szCs w:val="20"/>
              </w:rPr>
              <w:t xml:space="preserve">на  поддержку   целям</w:t>
            </w:r>
            <w:r>
              <w:rPr>
                <w:sz w:val="20"/>
                <w:szCs w:val="20"/>
              </w:rPr>
              <w:t xml:space="preserve">   и   мероприятиям   программы развития</w:t>
            </w:r>
            <w:r>
              <w:rPr>
                <w:sz w:val="20"/>
                <w:szCs w:val="20"/>
              </w:rPr>
              <w:t xml:space="preserve">,    наличие    необходимых    обоснований,</w:t>
            </w:r>
            <w:r>
              <w:rPr>
                <w:sz w:val="20"/>
                <w:szCs w:val="20"/>
              </w:rPr>
              <w:br/>
              <w:t xml:space="preserve">расчетов,   логики   </w:t>
            </w:r>
            <w:r>
              <w:rPr>
                <w:sz w:val="20"/>
                <w:szCs w:val="20"/>
              </w:rPr>
              <w:t xml:space="preserve">и  предлагаемых </w:t>
            </w:r>
            <w:r>
              <w:rPr>
                <w:sz w:val="20"/>
                <w:szCs w:val="20"/>
              </w:rPr>
              <w:t xml:space="preserve">мероприятий)              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67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 эффекти</w:t>
            </w:r>
            <w:r>
              <w:rPr>
                <w:sz w:val="20"/>
                <w:szCs w:val="20"/>
              </w:rPr>
              <w:t xml:space="preserve">вность  (соотношение  затрат  </w:t>
            </w:r>
            <w:r>
              <w:rPr>
                <w:sz w:val="20"/>
                <w:szCs w:val="20"/>
              </w:rPr>
              <w:t xml:space="preserve">и полученных  результатов  (в  случаях,  когда   такая оценка  возможна), количество привлекаемых к реализации программы </w:t>
            </w:r>
            <w:r>
              <w:rPr>
                <w:sz w:val="20"/>
                <w:szCs w:val="20"/>
              </w:rPr>
              <w:t xml:space="preserve">развития</w:t>
            </w:r>
            <w:r>
              <w:rPr>
                <w:sz w:val="20"/>
                <w:szCs w:val="20"/>
              </w:rPr>
              <w:t xml:space="preserve">   добровольцев,</w:t>
            </w:r>
            <w:r>
              <w:rPr>
                <w:sz w:val="20"/>
                <w:szCs w:val="20"/>
              </w:rPr>
              <w:t xml:space="preserve">    объем    предполагаемых </w:t>
            </w:r>
            <w:r>
              <w:rPr>
                <w:sz w:val="20"/>
                <w:szCs w:val="20"/>
              </w:rPr>
              <w:t xml:space="preserve">поступлений на  реали</w:t>
            </w:r>
            <w:r>
              <w:rPr>
                <w:sz w:val="20"/>
                <w:szCs w:val="20"/>
              </w:rPr>
              <w:t xml:space="preserve">зацию  программы  развития  из </w:t>
            </w:r>
            <w:r>
              <w:rPr>
                <w:sz w:val="20"/>
                <w:szCs w:val="20"/>
              </w:rPr>
              <w:t xml:space="preserve">внебюджетных источников, включая денежные  </w:t>
            </w:r>
            <w:r>
              <w:rPr>
                <w:sz w:val="20"/>
                <w:szCs w:val="20"/>
              </w:rPr>
              <w:t xml:space="preserve">средства,иное</w:t>
            </w:r>
            <w:r>
              <w:rPr>
                <w:sz w:val="20"/>
                <w:szCs w:val="20"/>
              </w:rPr>
              <w:t xml:space="preserve"> имущество, возмо</w:t>
            </w:r>
            <w:r>
              <w:rPr>
                <w:sz w:val="20"/>
                <w:szCs w:val="20"/>
              </w:rPr>
              <w:t xml:space="preserve">жности увеличения экономической </w:t>
            </w:r>
            <w:r>
              <w:rPr>
                <w:sz w:val="20"/>
                <w:szCs w:val="20"/>
              </w:rPr>
              <w:t xml:space="preserve">активности  целевых  </w:t>
            </w:r>
            <w:r>
              <w:rPr>
                <w:sz w:val="20"/>
                <w:szCs w:val="20"/>
              </w:rPr>
              <w:t xml:space="preserve">групп  населения  в  результате </w:t>
            </w:r>
            <w:r>
              <w:rPr>
                <w:sz w:val="20"/>
                <w:szCs w:val="20"/>
              </w:rPr>
              <w:t xml:space="preserve">реализации мероприятий)   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540"/>
        <w:widowControl w:val="off"/>
      </w:pPr>
      <w:r/>
      <w:r/>
    </w:p>
    <w:p>
      <w:pPr>
        <w:widowControl w:val="off"/>
      </w:pPr>
      <w:r>
        <w:t xml:space="preserve">Член Комиссии _________ _____________________</w:t>
      </w:r>
      <w:r/>
    </w:p>
    <w:p>
      <w:pPr>
        <w:widowControl w:val="off"/>
      </w:pPr>
      <w:r>
        <w:t xml:space="preserve">              (подпись) (расшифровка подписи)</w:t>
      </w:r>
      <w:r/>
    </w:p>
    <w:p>
      <w:pPr>
        <w:ind w:firstLine="540"/>
        <w:widowControl w:val="off"/>
      </w:pPr>
      <w:r/>
      <w:r/>
    </w:p>
    <w:p>
      <w:pPr>
        <w:ind w:firstLine="540"/>
        <w:widowControl w:val="off"/>
      </w:pPr>
      <w:r>
        <w:t xml:space="preserve">Примечания:</w:t>
      </w:r>
      <w:r/>
    </w:p>
    <w:p>
      <w:pPr>
        <w:ind w:firstLine="540"/>
        <w:widowControl w:val="off"/>
      </w:pPr>
      <w:r>
        <w:t xml:space="preserve">Для оценки программы </w:t>
      </w:r>
      <w:r>
        <w:t xml:space="preserve">развития</w:t>
      </w:r>
      <w:r>
        <w:t xml:space="preserve"> по каждому показателю применяется 6-балльная шкала, где учитываются:</w:t>
      </w:r>
      <w:r/>
    </w:p>
    <w:p>
      <w:pPr>
        <w:ind w:firstLine="540"/>
        <w:widowControl w:val="off"/>
      </w:pPr>
      <w:r>
        <w:t xml:space="preserve">0 - программа полностью не соответствует данному показателю;</w:t>
      </w:r>
      <w:r/>
    </w:p>
    <w:p>
      <w:pPr>
        <w:ind w:firstLine="540"/>
        <w:widowControl w:val="off"/>
      </w:pPr>
      <w:r>
        <w:t xml:space="preserve">1 - программа в малой степени соответствует данному показателю;</w:t>
      </w:r>
      <w:r/>
    </w:p>
    <w:p>
      <w:pPr>
        <w:ind w:firstLine="540"/>
        <w:widowControl w:val="off"/>
      </w:pPr>
      <w:r>
        <w:t xml:space="preserve">2 - программа в незначительной части соответствует данному показателю;</w:t>
      </w:r>
      <w:r/>
    </w:p>
    <w:p>
      <w:pPr>
        <w:ind w:firstLine="540"/>
        <w:widowControl w:val="off"/>
      </w:pPr>
      <w:r>
        <w:t xml:space="preserve">3 - программа в средней степени соответствует данному показателю;</w:t>
      </w:r>
      <w:r/>
    </w:p>
    <w:p>
      <w:pPr>
        <w:ind w:firstLine="540"/>
        <w:widowControl w:val="off"/>
      </w:pPr>
      <w:r>
        <w:t xml:space="preserve">4 - программа в значительной степени соответствует данному показателю;</w:t>
      </w:r>
      <w:r/>
    </w:p>
    <w:p>
      <w:pPr>
        <w:ind w:firstLine="540"/>
        <w:widowControl w:val="off"/>
        <w:rPr>
          <w:sz w:val="28"/>
          <w:szCs w:val="28"/>
        </w:rPr>
      </w:pPr>
      <w:r>
        <w:t xml:space="preserve">5 - программа полностью с</w:t>
      </w:r>
      <w:r>
        <w:t xml:space="preserve">оответствует данному показателю.</w:t>
      </w:r>
      <w:r/>
    </w:p>
    <w:p>
      <w:pPr>
        <w:jc w:val="right"/>
        <w:spacing w:after="200" w:line="276" w:lineRule="auto"/>
      </w:pPr>
      <w:r>
        <w:br w:type="page" w:clear="all"/>
      </w:r>
      <w:r>
        <w:t xml:space="preserve">Приложение 2</w:t>
      </w:r>
      <w:r/>
    </w:p>
    <w:p>
      <w:pPr>
        <w:ind w:firstLine="5220"/>
        <w:jc w:val="right"/>
        <w:widowControl w:val="off"/>
      </w:pPr>
      <w:r>
        <w:t xml:space="preserve">к Положению</w:t>
      </w:r>
      <w:r/>
    </w:p>
    <w:p>
      <w:pPr>
        <w:ind w:firstLine="5220"/>
        <w:jc w:val="right"/>
        <w:widowControl w:val="off"/>
      </w:pPr>
      <w:r>
        <w:t xml:space="preserve">о конкурсной комиссии</w:t>
      </w:r>
      <w:r/>
    </w:p>
    <w:p>
      <w:pPr>
        <w:ind w:firstLine="5220"/>
        <w:jc w:val="right"/>
        <w:widowControl w:val="off"/>
      </w:pPr>
      <w:r>
        <w:t xml:space="preserve">по отбору программ </w:t>
      </w:r>
      <w:r>
        <w:t xml:space="preserve">развития</w:t>
      </w:r>
      <w:r/>
    </w:p>
    <w:p>
      <w:pPr>
        <w:ind w:firstLine="5220"/>
        <w:jc w:val="right"/>
        <w:widowControl w:val="off"/>
      </w:pPr>
      <w:r>
        <w:t xml:space="preserve">социально ориентированных</w:t>
      </w:r>
      <w:r/>
    </w:p>
    <w:p>
      <w:pPr>
        <w:ind w:firstLine="5220"/>
        <w:jc w:val="right"/>
        <w:widowControl w:val="off"/>
      </w:pPr>
      <w:r>
        <w:t xml:space="preserve">некоммерческих организаций</w:t>
      </w:r>
      <w:r/>
    </w:p>
    <w:p>
      <w:pPr>
        <w:jc w:val="right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ИТОГОВАЯ ВЕДОМОСТЬ</w:t>
      </w:r>
      <w:r/>
    </w:p>
    <w:p>
      <w:pPr>
        <w:jc w:val="center"/>
        <w:widowControl w:val="off"/>
      </w:pPr>
      <w:r>
        <w:t xml:space="preserve">по программе </w:t>
      </w:r>
      <w:r>
        <w:t xml:space="preserve">развития</w:t>
      </w:r>
      <w:r/>
    </w:p>
    <w:p>
      <w:pPr>
        <w:jc w:val="center"/>
        <w:widowControl w:val="off"/>
      </w:pPr>
      <w:r>
        <w:t xml:space="preserve">__________________________________</w:t>
      </w:r>
      <w:r/>
    </w:p>
    <w:p>
      <w:pPr>
        <w:jc w:val="center"/>
        <w:widowControl w:val="off"/>
      </w:pPr>
      <w:r>
        <w:t xml:space="preserve">(наименование программы </w:t>
      </w:r>
      <w:r>
        <w:t xml:space="preserve">развития</w:t>
      </w:r>
      <w:r>
        <w:t xml:space="preserve">)</w:t>
      </w:r>
      <w:r/>
    </w:p>
    <w:p>
      <w:pPr>
        <w:widowControl w:val="off"/>
      </w:pPr>
      <w:r/>
      <w:r/>
    </w:p>
    <w:p>
      <w:pPr>
        <w:widowControl w:val="off"/>
      </w:pPr>
      <w:r>
        <w:t xml:space="preserve">    Заседание </w:t>
      </w:r>
      <w:r>
        <w:t xml:space="preserve"> Коми</w:t>
      </w:r>
      <w:r>
        <w:t xml:space="preserve">ссии   по  отбору  программ развития </w:t>
      </w:r>
      <w:r>
        <w:t xml:space="preserve"> социально</w:t>
      </w:r>
      <w:r/>
    </w:p>
    <w:p>
      <w:pPr>
        <w:widowControl w:val="off"/>
      </w:pPr>
      <w:r>
        <w:t xml:space="preserve">ориентированных некоммерческих организаций от __________________ N ________</w:t>
      </w:r>
      <w:r/>
    </w:p>
    <w:p>
      <w:pPr>
        <w:ind w:firstLine="540"/>
        <w:widowControl w:val="off"/>
      </w:pPr>
      <w:r/>
      <w:r/>
    </w:p>
    <w:tbl>
      <w:tblPr>
        <w:tblW w:w="1036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6789"/>
        <w:gridCol w:w="468"/>
        <w:gridCol w:w="468"/>
        <w:gridCol w:w="585"/>
        <w:gridCol w:w="468"/>
        <w:gridCol w:w="882"/>
      </w:tblGrid>
      <w:tr>
        <w:trPr>
          <w:jc w:val="center"/>
          <w:trHeight w:val="12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 </w:t>
            </w:r>
            <w:r>
              <w:rPr>
                <w:sz w:val="20"/>
                <w:szCs w:val="20"/>
              </w:rPr>
              <w:br/>
              <w:t xml:space="preserve">п/п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Наименование показателей оценки       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Оценки</w:t>
            </w:r>
            <w:r>
              <w:rPr>
                <w:sz w:val="20"/>
                <w:szCs w:val="20"/>
              </w:rPr>
              <w:t xml:space="preserve">  членов   Комиссии в</w:t>
            </w:r>
            <w:r>
              <w:rPr>
                <w:sz w:val="20"/>
                <w:szCs w:val="20"/>
              </w:rPr>
              <w:t xml:space="preserve"> баллах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spacing w:before="100" w:beforeAutospacing="1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Средний  балл по критерию (до </w:t>
            </w:r>
            <w:r>
              <w:rPr>
                <w:sz w:val="20"/>
                <w:szCs w:val="20"/>
              </w:rPr>
              <w:t xml:space="preserve">десятых  </w:t>
            </w:r>
            <w:r>
              <w:rPr>
                <w:sz w:val="20"/>
                <w:szCs w:val="20"/>
              </w:rPr>
              <w:br/>
              <w:t xml:space="preserve">  долей)  </w:t>
            </w:r>
            <w:r/>
          </w:p>
        </w:tc>
      </w:tr>
      <w:tr>
        <w:trPr>
          <w:jc w:val="center"/>
          <w:trHeight w:val="97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 xml:space="preserve">   приоритетным    направлениям </w:t>
            </w:r>
            <w:r>
              <w:rPr>
                <w:sz w:val="20"/>
                <w:szCs w:val="20"/>
              </w:rPr>
              <w:t xml:space="preserve">поддержки (оц</w:t>
            </w:r>
            <w:r>
              <w:rPr>
                <w:sz w:val="20"/>
                <w:szCs w:val="20"/>
              </w:rPr>
              <w:t xml:space="preserve">енивается  соответствие  целей, </w:t>
            </w:r>
            <w:r>
              <w:rPr>
                <w:sz w:val="20"/>
                <w:szCs w:val="20"/>
              </w:rPr>
              <w:t xml:space="preserve">мероприятий п</w:t>
            </w:r>
            <w:r>
              <w:rPr>
                <w:sz w:val="20"/>
                <w:szCs w:val="20"/>
              </w:rPr>
              <w:t xml:space="preserve">рограммы  развития  выделенным </w:t>
            </w:r>
            <w:r>
              <w:rPr>
                <w:sz w:val="20"/>
                <w:szCs w:val="20"/>
              </w:rPr>
              <w:t xml:space="preserve">приоритетным </w:t>
            </w:r>
            <w:r>
              <w:rPr>
                <w:sz w:val="20"/>
                <w:szCs w:val="20"/>
              </w:rPr>
              <w:t xml:space="preserve">направлениям для предоставления </w:t>
            </w:r>
            <w:r>
              <w:rPr>
                <w:sz w:val="20"/>
                <w:szCs w:val="20"/>
              </w:rPr>
              <w:t xml:space="preserve">поддержки, на</w:t>
            </w:r>
            <w:r>
              <w:rPr>
                <w:sz w:val="20"/>
                <w:szCs w:val="20"/>
              </w:rPr>
              <w:t xml:space="preserve">личие и реалистичность значений </w:t>
            </w:r>
            <w:r>
              <w:rPr>
                <w:sz w:val="20"/>
                <w:szCs w:val="20"/>
              </w:rPr>
              <w:t xml:space="preserve">показателей   результативности    реализации</w:t>
            </w:r>
            <w:r>
              <w:rPr>
                <w:sz w:val="20"/>
                <w:szCs w:val="20"/>
              </w:rPr>
              <w:br/>
              <w:t xml:space="preserve">программы</w:t>
            </w:r>
            <w:r>
              <w:rPr>
                <w:sz w:val="20"/>
                <w:szCs w:val="20"/>
              </w:rPr>
              <w:t xml:space="preserve"> развития</w:t>
            </w:r>
            <w:r>
              <w:rPr>
                <w:sz w:val="20"/>
                <w:szCs w:val="20"/>
              </w:rPr>
              <w:t xml:space="preserve">)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27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Актуальность </w:t>
            </w:r>
            <w:r>
              <w:rPr>
                <w:sz w:val="20"/>
                <w:szCs w:val="20"/>
              </w:rPr>
              <w:t xml:space="preserve"> (оценивается   вероятность   и </w:t>
            </w:r>
            <w:r>
              <w:rPr>
                <w:sz w:val="20"/>
                <w:szCs w:val="20"/>
              </w:rPr>
              <w:t xml:space="preserve">скорость     </w:t>
            </w:r>
            <w:r>
              <w:rPr>
                <w:sz w:val="20"/>
                <w:szCs w:val="20"/>
              </w:rPr>
              <w:t xml:space="preserve"> наступления      отрицательных </w:t>
            </w:r>
            <w:r>
              <w:rPr>
                <w:sz w:val="20"/>
                <w:szCs w:val="20"/>
              </w:rPr>
              <w:t xml:space="preserve">последствий в случае</w:t>
            </w:r>
            <w:r>
              <w:rPr>
                <w:sz w:val="20"/>
                <w:szCs w:val="20"/>
              </w:rPr>
              <w:t xml:space="preserve">  отказа  от  реализации </w:t>
            </w:r>
            <w:r>
              <w:rPr>
                <w:sz w:val="20"/>
                <w:szCs w:val="20"/>
              </w:rPr>
              <w:t xml:space="preserve">мероприятий       программы</w:t>
            </w:r>
            <w:r>
              <w:rPr>
                <w:sz w:val="20"/>
                <w:szCs w:val="20"/>
              </w:rPr>
              <w:t xml:space="preserve"> развития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br/>
              <w:t xml:space="preserve">масштабность </w:t>
            </w:r>
            <w:r>
              <w:rPr>
                <w:sz w:val="20"/>
                <w:szCs w:val="20"/>
              </w:rPr>
              <w:t xml:space="preserve">негативных последствий, а также </w:t>
            </w:r>
            <w:r>
              <w:rPr>
                <w:sz w:val="20"/>
                <w:szCs w:val="20"/>
              </w:rPr>
              <w:t xml:space="preserve">наличие   или</w:t>
            </w:r>
            <w:r>
              <w:rPr>
                <w:sz w:val="20"/>
                <w:szCs w:val="20"/>
              </w:rPr>
              <w:t xml:space="preserve">   отсутствие   государственных </w:t>
            </w:r>
            <w:r>
              <w:rPr>
                <w:sz w:val="20"/>
                <w:szCs w:val="20"/>
              </w:rPr>
              <w:t xml:space="preserve">(муниципальны</w:t>
            </w:r>
            <w:r>
              <w:rPr>
                <w:sz w:val="20"/>
                <w:szCs w:val="20"/>
              </w:rPr>
              <w:t xml:space="preserve">х) мер для решения таких же или </w:t>
            </w:r>
            <w:r>
              <w:rPr>
                <w:sz w:val="20"/>
                <w:szCs w:val="20"/>
              </w:rPr>
              <w:t xml:space="preserve">аналогичных проблем)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55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  </w:t>
            </w:r>
            <w:r>
              <w:rPr>
                <w:sz w:val="20"/>
                <w:szCs w:val="20"/>
              </w:rPr>
              <w:t xml:space="preserve">  эффективность      (улучшения </w:t>
            </w:r>
            <w:r>
              <w:rPr>
                <w:sz w:val="20"/>
                <w:szCs w:val="20"/>
              </w:rPr>
              <w:t xml:space="preserve">состояния  це</w:t>
            </w:r>
            <w:r>
              <w:rPr>
                <w:sz w:val="20"/>
                <w:szCs w:val="20"/>
              </w:rPr>
              <w:t xml:space="preserve">левой  группы,  воздействие  на </w:t>
            </w:r>
            <w:r>
              <w:rPr>
                <w:sz w:val="20"/>
                <w:szCs w:val="20"/>
              </w:rPr>
              <w:t xml:space="preserve">другие социал</w:t>
            </w:r>
            <w:r>
              <w:rPr>
                <w:sz w:val="20"/>
                <w:szCs w:val="20"/>
              </w:rPr>
              <w:t xml:space="preserve">ьно значимые проблемы,  наличие </w:t>
            </w:r>
            <w:r>
              <w:rPr>
                <w:sz w:val="20"/>
                <w:szCs w:val="20"/>
              </w:rPr>
              <w:t xml:space="preserve">новых   подхо</w:t>
            </w:r>
            <w:r>
              <w:rPr>
                <w:sz w:val="20"/>
                <w:szCs w:val="20"/>
              </w:rPr>
              <w:t xml:space="preserve">дов   и   методов   в   решении </w:t>
            </w:r>
            <w:r>
              <w:rPr>
                <w:sz w:val="20"/>
                <w:szCs w:val="20"/>
              </w:rPr>
              <w:t xml:space="preserve">заявленных </w:t>
            </w:r>
            <w:r>
              <w:rPr>
                <w:sz w:val="20"/>
                <w:szCs w:val="20"/>
              </w:rPr>
              <w:t xml:space="preserve">проблем)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55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Реалистичность </w:t>
            </w:r>
            <w:r>
              <w:rPr>
                <w:sz w:val="20"/>
                <w:szCs w:val="20"/>
              </w:rPr>
              <w:t xml:space="preserve">    (наличие      собственных </w:t>
            </w:r>
            <w:r>
              <w:rPr>
                <w:sz w:val="20"/>
                <w:szCs w:val="20"/>
              </w:rPr>
              <w:t xml:space="preserve">квалифицирова</w:t>
            </w:r>
            <w:r>
              <w:rPr>
                <w:sz w:val="20"/>
                <w:szCs w:val="20"/>
              </w:rPr>
              <w:t xml:space="preserve">нных    кадров,     способность </w:t>
            </w:r>
            <w:r>
              <w:rPr>
                <w:sz w:val="20"/>
                <w:szCs w:val="20"/>
              </w:rPr>
              <w:t xml:space="preserve">привлечь в не</w:t>
            </w:r>
            <w:r>
              <w:rPr>
                <w:sz w:val="20"/>
                <w:szCs w:val="20"/>
              </w:rPr>
              <w:t xml:space="preserve">обходимом объеме специалистов и </w:t>
            </w:r>
            <w:r>
              <w:rPr>
                <w:sz w:val="20"/>
                <w:szCs w:val="20"/>
              </w:rPr>
              <w:t xml:space="preserve">добровольцев </w:t>
            </w:r>
            <w:r>
              <w:rPr>
                <w:sz w:val="20"/>
                <w:szCs w:val="20"/>
              </w:rPr>
              <w:t xml:space="preserve"> для   реализации   мероприятий </w:t>
            </w:r>
            <w:r>
              <w:rPr>
                <w:sz w:val="20"/>
                <w:szCs w:val="20"/>
              </w:rPr>
              <w:t xml:space="preserve">программы  </w:t>
            </w:r>
            <w:r>
              <w:rPr>
                <w:sz w:val="20"/>
                <w:szCs w:val="20"/>
              </w:rPr>
              <w:t xml:space="preserve">развития,  наличие   необходимых </w:t>
            </w:r>
            <w:r>
              <w:rPr>
                <w:sz w:val="20"/>
                <w:szCs w:val="20"/>
              </w:rPr>
              <w:t xml:space="preserve">ресурсов, дос</w:t>
            </w:r>
            <w:r>
              <w:rPr>
                <w:sz w:val="20"/>
                <w:szCs w:val="20"/>
              </w:rPr>
              <w:t xml:space="preserve">таточность  финансовых  средств </w:t>
            </w:r>
            <w:r>
              <w:rPr>
                <w:sz w:val="20"/>
                <w:szCs w:val="20"/>
              </w:rPr>
              <w:t xml:space="preserve">для  реализац</w:t>
            </w:r>
            <w:r>
              <w:rPr>
                <w:sz w:val="20"/>
                <w:szCs w:val="20"/>
              </w:rPr>
              <w:t xml:space="preserve">ии  мероприятий  и   достижения </w:t>
            </w:r>
            <w:r>
              <w:rPr>
                <w:sz w:val="20"/>
                <w:szCs w:val="20"/>
              </w:rPr>
              <w:t xml:space="preserve">целей программы </w:t>
            </w:r>
            <w:r>
              <w:rPr>
                <w:sz w:val="20"/>
                <w:szCs w:val="20"/>
              </w:rPr>
              <w:t xml:space="preserve">развития</w:t>
            </w:r>
            <w:r>
              <w:rPr>
                <w:sz w:val="20"/>
                <w:szCs w:val="20"/>
              </w:rPr>
              <w:t xml:space="preserve">, а  также  наличие</w:t>
            </w:r>
            <w:r>
              <w:rPr>
                <w:sz w:val="20"/>
                <w:szCs w:val="20"/>
              </w:rPr>
              <w:br/>
              <w:t xml:space="preserve">опыта  выполн</w:t>
            </w:r>
            <w:r>
              <w:rPr>
                <w:sz w:val="20"/>
                <w:szCs w:val="20"/>
              </w:rPr>
              <w:t xml:space="preserve">ения  в  прошлом   мероприятий, </w:t>
            </w:r>
            <w:r>
              <w:rPr>
                <w:sz w:val="20"/>
                <w:szCs w:val="20"/>
              </w:rPr>
              <w:t xml:space="preserve">аналогичных  </w:t>
            </w:r>
            <w:r>
              <w:rPr>
                <w:sz w:val="20"/>
                <w:szCs w:val="20"/>
              </w:rPr>
              <w:t xml:space="preserve"> по   содержанию    и    объему </w:t>
            </w:r>
            <w:r>
              <w:rPr>
                <w:sz w:val="20"/>
                <w:szCs w:val="20"/>
              </w:rPr>
              <w:t xml:space="preserve">заявляемым   </w:t>
            </w:r>
            <w:r>
              <w:rPr>
                <w:sz w:val="20"/>
                <w:szCs w:val="20"/>
              </w:rPr>
              <w:t xml:space="preserve"> в     программе     развития, </w:t>
            </w:r>
            <w:r>
              <w:rPr>
                <w:sz w:val="20"/>
                <w:szCs w:val="20"/>
              </w:rPr>
              <w:t xml:space="preserve">предоставление информации об  ор</w:t>
            </w:r>
            <w:r>
              <w:rPr>
                <w:sz w:val="20"/>
                <w:szCs w:val="20"/>
              </w:rPr>
              <w:t xml:space="preserve">ганизации  в сети Интернет)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Обоснованност</w:t>
            </w:r>
            <w:r>
              <w:rPr>
                <w:sz w:val="20"/>
                <w:szCs w:val="20"/>
              </w:rPr>
              <w:t xml:space="preserve">ь  (соответствие  запрашиваемых </w:t>
            </w:r>
            <w:r>
              <w:rPr>
                <w:sz w:val="20"/>
                <w:szCs w:val="20"/>
              </w:rPr>
              <w:t xml:space="preserve">средств на по</w:t>
            </w:r>
            <w:r>
              <w:rPr>
                <w:sz w:val="20"/>
                <w:szCs w:val="20"/>
              </w:rPr>
              <w:t xml:space="preserve">ддержку  целям  и  мероприятиям </w:t>
            </w:r>
            <w:r>
              <w:rPr>
                <w:sz w:val="20"/>
                <w:szCs w:val="20"/>
              </w:rPr>
              <w:t xml:space="preserve">программы </w:t>
            </w:r>
            <w:r>
              <w:rPr>
                <w:sz w:val="20"/>
                <w:szCs w:val="20"/>
              </w:rPr>
              <w:t xml:space="preserve">развития,  наличие   необходимых </w:t>
            </w:r>
            <w:r>
              <w:rPr>
                <w:sz w:val="20"/>
                <w:szCs w:val="20"/>
              </w:rPr>
              <w:t xml:space="preserve">обоснований, </w:t>
            </w:r>
            <w:r>
              <w:rPr>
                <w:sz w:val="20"/>
                <w:szCs w:val="20"/>
              </w:rPr>
              <w:t xml:space="preserve">расчетов, логики и </w:t>
            </w:r>
            <w:r>
              <w:rPr>
                <w:sz w:val="20"/>
                <w:szCs w:val="20"/>
              </w:rPr>
              <w:t xml:space="preserve">предлагаемых мероприятий)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93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</w:t>
            </w:r>
            <w:r>
              <w:rPr>
                <w:sz w:val="20"/>
                <w:szCs w:val="20"/>
              </w:rPr>
              <w:t xml:space="preserve">   эффективность   (соотношение затрат и </w:t>
            </w:r>
            <w:r>
              <w:rPr>
                <w:sz w:val="20"/>
                <w:szCs w:val="20"/>
              </w:rPr>
              <w:t xml:space="preserve">полу</w:t>
            </w:r>
            <w:r>
              <w:rPr>
                <w:sz w:val="20"/>
                <w:szCs w:val="20"/>
              </w:rPr>
              <w:t xml:space="preserve">ченных результатов (в  случаях, </w:t>
            </w:r>
            <w:r>
              <w:rPr>
                <w:sz w:val="20"/>
                <w:szCs w:val="20"/>
              </w:rPr>
              <w:t xml:space="preserve">когда  такая  оценка  возможна),  количество</w:t>
            </w:r>
            <w:r>
              <w:rPr>
                <w:sz w:val="20"/>
                <w:szCs w:val="20"/>
              </w:rPr>
              <w:br/>
              <w:t xml:space="preserve">создаваемых  </w:t>
            </w:r>
            <w:r>
              <w:rPr>
                <w:sz w:val="20"/>
                <w:szCs w:val="20"/>
              </w:rPr>
              <w:t xml:space="preserve"> рабочих    мест,    количество </w:t>
            </w:r>
            <w:r>
              <w:rPr>
                <w:sz w:val="20"/>
                <w:szCs w:val="20"/>
              </w:rPr>
              <w:t xml:space="preserve">привлекаемых    к   </w:t>
            </w:r>
            <w:r>
              <w:rPr>
                <w:sz w:val="20"/>
                <w:szCs w:val="20"/>
              </w:rPr>
              <w:t xml:space="preserve"> реализации    программы развития</w:t>
            </w:r>
            <w:r>
              <w:rPr>
                <w:sz w:val="20"/>
                <w:szCs w:val="20"/>
              </w:rPr>
              <w:t xml:space="preserve"> доб</w:t>
            </w:r>
            <w:r>
              <w:rPr>
                <w:sz w:val="20"/>
                <w:szCs w:val="20"/>
              </w:rPr>
              <w:t xml:space="preserve">ровольцев, объем предполагаемых </w:t>
            </w:r>
            <w:r>
              <w:rPr>
                <w:sz w:val="20"/>
                <w:szCs w:val="20"/>
              </w:rPr>
              <w:t xml:space="preserve">поступлений  </w:t>
            </w:r>
            <w:r>
              <w:rPr>
                <w:sz w:val="20"/>
                <w:szCs w:val="20"/>
              </w:rPr>
              <w:t xml:space="preserve">  на    реализацию    программы развития</w:t>
            </w:r>
            <w:r>
              <w:rPr>
                <w:sz w:val="20"/>
                <w:szCs w:val="20"/>
              </w:rPr>
              <w:t xml:space="preserve">  из   внебюджетных    источников,</w:t>
            </w:r>
            <w:r>
              <w:rPr>
                <w:sz w:val="20"/>
                <w:szCs w:val="20"/>
              </w:rPr>
              <w:br/>
              <w:t xml:space="preserve">включая денеж</w:t>
            </w:r>
            <w:r>
              <w:rPr>
                <w:sz w:val="20"/>
                <w:szCs w:val="20"/>
              </w:rPr>
              <w:t xml:space="preserve">ные средства,  иное  имущество, </w:t>
            </w:r>
            <w:r>
              <w:rPr>
                <w:sz w:val="20"/>
                <w:szCs w:val="20"/>
              </w:rPr>
              <w:t xml:space="preserve">возможности  </w:t>
            </w:r>
            <w:r>
              <w:rPr>
                <w:sz w:val="20"/>
                <w:szCs w:val="20"/>
              </w:rPr>
              <w:t xml:space="preserve">  увеличения     экономической </w:t>
            </w:r>
            <w:r>
              <w:rPr>
                <w:sz w:val="20"/>
                <w:szCs w:val="20"/>
              </w:rPr>
              <w:t xml:space="preserve">активности   </w:t>
            </w:r>
            <w:r>
              <w:rPr>
                <w:sz w:val="20"/>
                <w:szCs w:val="20"/>
              </w:rPr>
              <w:t xml:space="preserve">целевых   групп   населения   в </w:t>
            </w:r>
            <w:r>
              <w:rPr>
                <w:sz w:val="20"/>
                <w:szCs w:val="20"/>
              </w:rPr>
              <w:t xml:space="preserve">результате реализации мероприятий)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Итоговый балл                               </w:t>
            </w:r>
            <w:r/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Ф.И.О. членов Комиссии                                              </w:t>
            </w:r>
            <w:r/>
          </w:p>
        </w:tc>
      </w:tr>
    </w:tbl>
    <w:p>
      <w:pPr>
        <w:widowControl w:val="off"/>
      </w:pPr>
      <w:r/>
      <w:r/>
    </w:p>
    <w:p>
      <w:pPr>
        <w:jc w:val="left"/>
        <w:spacing w:after="200" w:line="276" w:lineRule="auto"/>
      </w:pPr>
      <w:r>
        <w:br w:type="page" w:clear="all"/>
      </w:r>
      <w:r/>
    </w:p>
    <w:p>
      <w:pPr>
        <w:jc w:val="right"/>
        <w:widowControl w:val="off"/>
        <w:outlineLvl w:val="2"/>
      </w:pPr>
      <w:r>
        <w:t xml:space="preserve">Приложение 3</w:t>
      </w:r>
      <w:r/>
    </w:p>
    <w:p>
      <w:pPr>
        <w:ind w:firstLine="5220"/>
        <w:jc w:val="right"/>
        <w:widowControl w:val="off"/>
      </w:pPr>
      <w:r>
        <w:t xml:space="preserve">к Положению</w:t>
      </w:r>
      <w:r/>
    </w:p>
    <w:p>
      <w:pPr>
        <w:ind w:firstLine="5220"/>
        <w:jc w:val="right"/>
        <w:widowControl w:val="off"/>
      </w:pPr>
      <w:r>
        <w:t xml:space="preserve">о конкурсной комиссии</w:t>
      </w:r>
      <w:r/>
    </w:p>
    <w:p>
      <w:pPr>
        <w:ind w:firstLine="5220"/>
        <w:jc w:val="right"/>
        <w:widowControl w:val="off"/>
      </w:pPr>
      <w:r>
        <w:t xml:space="preserve">по отбору программ </w:t>
      </w:r>
      <w:r>
        <w:t xml:space="preserve">развития</w:t>
      </w:r>
      <w:r/>
    </w:p>
    <w:p>
      <w:pPr>
        <w:ind w:firstLine="5220"/>
        <w:jc w:val="right"/>
        <w:widowControl w:val="off"/>
      </w:pPr>
      <w:r>
        <w:t xml:space="preserve">социально ориентированных</w:t>
      </w:r>
      <w:r/>
    </w:p>
    <w:p>
      <w:pPr>
        <w:ind w:firstLine="5220"/>
        <w:jc w:val="right"/>
        <w:widowControl w:val="off"/>
      </w:pPr>
      <w:r>
        <w:t xml:space="preserve">некоммерческих организаций</w:t>
      </w:r>
      <w:r/>
    </w:p>
    <w:p>
      <w:pPr>
        <w:jc w:val="right"/>
        <w:widowControl w:val="off"/>
      </w:pPr>
      <w:r/>
      <w:r/>
    </w:p>
    <w:p>
      <w:pPr>
        <w:jc w:val="center"/>
        <w:widowControl w:val="off"/>
      </w:pPr>
      <w:r/>
      <w:bookmarkStart w:id="22" w:name="Par1163"/>
      <w:r/>
      <w:bookmarkEnd w:id="22"/>
      <w:r>
        <w:t xml:space="preserve">СВОДНАЯ ВЕДОМОСТЬ</w:t>
      </w:r>
      <w:r/>
    </w:p>
    <w:p>
      <w:pPr>
        <w:jc w:val="center"/>
        <w:widowControl w:val="off"/>
      </w:pPr>
      <w:r>
        <w:t xml:space="preserve">по программам </w:t>
      </w:r>
      <w:r>
        <w:t xml:space="preserve">развития</w:t>
      </w:r>
      <w:r/>
    </w:p>
    <w:p>
      <w:pPr>
        <w:jc w:val="center"/>
        <w:widowControl w:val="off"/>
      </w:pPr>
      <w:r>
        <w:t xml:space="preserve">_________________________________</w:t>
      </w:r>
      <w:r/>
    </w:p>
    <w:p>
      <w:pPr>
        <w:jc w:val="center"/>
        <w:widowControl w:val="off"/>
      </w:pPr>
      <w:r>
        <w:t xml:space="preserve">(наименование программы </w:t>
      </w:r>
      <w:r>
        <w:t xml:space="preserve">развития</w:t>
      </w:r>
      <w:r>
        <w:t xml:space="preserve">)</w:t>
      </w:r>
      <w:r/>
    </w:p>
    <w:p>
      <w:pPr>
        <w:jc w:val="center"/>
        <w:widowControl w:val="off"/>
      </w:pPr>
      <w:r/>
      <w:r/>
    </w:p>
    <w:p>
      <w:pPr>
        <w:widowControl w:val="off"/>
      </w:pPr>
      <w:r>
        <w:t xml:space="preserve">    Заседание    Комиссии   по   отбору   программ   </w:t>
      </w:r>
      <w:r>
        <w:t xml:space="preserve">развития</w:t>
      </w:r>
      <w:r>
        <w:t xml:space="preserve"> социально</w:t>
      </w:r>
      <w:r/>
    </w:p>
    <w:p>
      <w:pPr>
        <w:widowControl w:val="off"/>
      </w:pPr>
      <w:r>
        <w:t xml:space="preserve">ориентированных некоммерческих организаций от __________________ N ________</w:t>
      </w:r>
      <w:r/>
    </w:p>
    <w:p>
      <w:pPr>
        <w:widowControl w:val="off"/>
      </w:pPr>
      <w:r/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</w:pPr>
            <w:r>
              <w:t xml:space="preserve"> N </w:t>
            </w: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widowControl w:val="off"/>
            </w:pPr>
            <w:r>
              <w:t xml:space="preserve"> Наименование программы </w:t>
            </w:r>
            <w:r>
              <w:t xml:space="preserve">развития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Итоговый балл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widowControl w:val="off"/>
            </w:pPr>
            <w:r>
              <w:t xml:space="preserve">Балл по обосно</w:t>
            </w:r>
            <w:r>
              <w:t xml:space="preserve">ванности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7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Сумма для </w:t>
            </w:r>
            <w:r>
              <w:t xml:space="preserve">выполнения</w:t>
            </w:r>
            <w:r>
              <w:t xml:space="preserve"> программы развития</w:t>
            </w:r>
            <w:r>
              <w:t xml:space="preserve">     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7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7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ind w:firstLine="540"/>
        <w:widowControl w:val="off"/>
      </w:pPr>
      <w:r/>
      <w:r/>
    </w:p>
    <w:p>
      <w:pPr>
        <w:widowControl w:val="off"/>
      </w:pPr>
      <w:r>
        <w:t xml:space="preserve">Председатель Комиссии: _________ _____________________</w:t>
      </w:r>
      <w:r/>
    </w:p>
    <w:p>
      <w:pPr>
        <w:widowControl w:val="off"/>
      </w:pPr>
      <w:r/>
      <w:r/>
    </w:p>
    <w:p>
      <w:pPr>
        <w:widowControl w:val="off"/>
      </w:pPr>
      <w:r>
        <w:t xml:space="preserve">Секретарь Комиссии:    _________ _____________________</w:t>
      </w:r>
      <w:r/>
    </w:p>
    <w:p>
      <w:pPr>
        <w:widowControl w:val="off"/>
      </w:pPr>
      <w:r/>
      <w:r/>
    </w:p>
    <w:p>
      <w:pPr>
        <w:widowControl w:val="off"/>
      </w:pPr>
      <w:r>
        <w:t xml:space="preserve">Члены Комиссии:        _________ _____________________</w:t>
      </w:r>
      <w:r/>
    </w:p>
    <w:p>
      <w:pPr>
        <w:widowControl w:val="off"/>
      </w:pPr>
      <w:r>
        <w:t xml:space="preserve">                                       _________ _____________________</w:t>
      </w:r>
      <w:r/>
    </w:p>
    <w:p>
      <w:r/>
      <w:r/>
    </w:p>
    <w:p>
      <w:pPr>
        <w:jc w:val="left"/>
        <w:rPr>
          <w:rFonts w:eastAsia="Arial"/>
        </w:rPr>
      </w:pPr>
      <w:r>
        <w:rPr>
          <w:rFonts w:eastAsia="Arial"/>
        </w:rPr>
      </w:r>
      <w:r/>
    </w:p>
    <w:p>
      <w:pPr>
        <w:pStyle w:val="627"/>
        <w:ind w:left="6237" w:hanging="42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568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6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6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eastAsia="Calibri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 w:eastAsia="Calibri"/>
      </w:rPr>
    </w:lvl>
    <w:lvl w:ilvl="3">
      <w:start w:val="1"/>
      <w:numFmt w:val="decimal"/>
      <w:isLgl/>
      <w:suff w:val="tab"/>
      <w:lvlText w:val="%1.%2.%3.%4."/>
      <w:lvlJc w:val="left"/>
      <w:pPr>
        <w:ind w:left="1790" w:hanging="1080"/>
      </w:pPr>
      <w:rPr>
        <w:rFonts w:hint="default" w:eastAsia="Calibri"/>
      </w:rPr>
    </w:lvl>
    <w:lvl w:ilvl="4">
      <w:start w:val="1"/>
      <w:numFmt w:val="decimal"/>
      <w:isLgl/>
      <w:suff w:val="tab"/>
      <w:lvlText w:val="%1.%2.%3.%4.%5."/>
      <w:lvlJc w:val="left"/>
      <w:pPr>
        <w:ind w:left="1790" w:hanging="1080"/>
      </w:pPr>
      <w:rPr>
        <w:rFonts w:hint="default" w:eastAsia="Calibri"/>
      </w:rPr>
    </w:lvl>
    <w:lvl w:ilvl="5">
      <w:start w:val="1"/>
      <w:numFmt w:val="decimal"/>
      <w:isLgl/>
      <w:suff w:val="tab"/>
      <w:lvlText w:val="%1.%2.%3.%4.%5.%6."/>
      <w:lvlJc w:val="left"/>
      <w:pPr>
        <w:ind w:left="2150" w:hanging="1440"/>
      </w:pPr>
      <w:rPr>
        <w:rFonts w:hint="default" w:eastAsia="Calibri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0" w:hanging="1800"/>
      </w:pPr>
      <w:rPr>
        <w:rFonts w:hint="default" w:eastAsia="Calibri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0" w:hanging="1800"/>
      </w:pPr>
      <w:rPr>
        <w:rFonts w:hint="default" w:eastAsia="Calibri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0" w:hanging="2160"/>
      </w:pPr>
      <w:rPr>
        <w:rFonts w:hint="default" w:eastAsia="Calibri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5"/>
    <w:link w:val="6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5"/>
    <w:link w:val="6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5"/>
    <w:link w:val="6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5"/>
    <w:link w:val="6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5"/>
    <w:link w:val="6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5"/>
    <w:link w:val="6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15"/>
    <w:link w:val="6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15"/>
    <w:link w:val="6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15"/>
    <w:link w:val="6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5"/>
    <w:link w:val="635"/>
    <w:uiPriority w:val="10"/>
    <w:rPr>
      <w:sz w:val="48"/>
      <w:szCs w:val="48"/>
    </w:rPr>
  </w:style>
  <w:style w:type="character" w:styleId="37">
    <w:name w:val="Subtitle Char"/>
    <w:basedOn w:val="615"/>
    <w:link w:val="637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5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5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5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5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06">
    <w:name w:val="Heading 1"/>
    <w:basedOn w:val="605"/>
    <w:next w:val="605"/>
    <w:link w:val="618"/>
    <w:qFormat/>
    <w:pPr>
      <w:numPr>
        <w:numId w:val="1"/>
      </w:numPr>
      <w:keepNext/>
      <w:outlineLvl w:val="0"/>
    </w:pPr>
    <w:rPr>
      <w:sz w:val="28"/>
      <w:szCs w:val="20"/>
    </w:rPr>
  </w:style>
  <w:style w:type="paragraph" w:styleId="607">
    <w:name w:val="Heading 2"/>
    <w:basedOn w:val="605"/>
    <w:next w:val="605"/>
    <w:link w:val="619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08">
    <w:name w:val="Heading 3"/>
    <w:basedOn w:val="605"/>
    <w:next w:val="605"/>
    <w:link w:val="620"/>
    <w:qFormat/>
    <w:pPr>
      <w:numPr>
        <w:ilvl w:val="2"/>
        <w:numId w:val="1"/>
      </w:numPr>
      <w:keepNext/>
      <w:outlineLvl w:val="2"/>
    </w:pPr>
    <w:rPr>
      <w:b/>
      <w:szCs w:val="20"/>
    </w:rPr>
  </w:style>
  <w:style w:type="paragraph" w:styleId="609">
    <w:name w:val="Heading 4"/>
    <w:basedOn w:val="605"/>
    <w:next w:val="605"/>
    <w:link w:val="621"/>
    <w:qFormat/>
    <w:pPr>
      <w:numPr>
        <w:ilvl w:val="3"/>
        <w:numId w:val="1"/>
      </w:numPr>
      <w:jc w:val="center"/>
      <w:keepNext/>
      <w:outlineLvl w:val="3"/>
    </w:pPr>
    <w:rPr>
      <w:b/>
      <w:szCs w:val="20"/>
    </w:rPr>
  </w:style>
  <w:style w:type="paragraph" w:styleId="610">
    <w:name w:val="Heading 5"/>
    <w:basedOn w:val="605"/>
    <w:next w:val="605"/>
    <w:link w:val="622"/>
    <w:qFormat/>
    <w:pPr>
      <w:numPr>
        <w:ilvl w:val="4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4"/>
    </w:pPr>
    <w:rPr>
      <w:b/>
      <w:sz w:val="28"/>
      <w:szCs w:val="20"/>
    </w:rPr>
  </w:style>
  <w:style w:type="paragraph" w:styleId="611">
    <w:name w:val="Heading 6"/>
    <w:basedOn w:val="605"/>
    <w:next w:val="605"/>
    <w:link w:val="623"/>
    <w:qFormat/>
    <w:pPr>
      <w:numPr>
        <w:ilvl w:val="5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5"/>
    </w:pPr>
    <w:rPr>
      <w:b/>
      <w:sz w:val="28"/>
      <w:szCs w:val="20"/>
    </w:rPr>
  </w:style>
  <w:style w:type="paragraph" w:styleId="612">
    <w:name w:val="Heading 7"/>
    <w:basedOn w:val="605"/>
    <w:next w:val="605"/>
    <w:link w:val="624"/>
    <w:qFormat/>
    <w:pPr>
      <w:numPr>
        <w:ilvl w:val="6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6"/>
    </w:pPr>
    <w:rPr>
      <w:sz w:val="28"/>
      <w:szCs w:val="20"/>
    </w:rPr>
  </w:style>
  <w:style w:type="paragraph" w:styleId="613">
    <w:name w:val="Heading 8"/>
    <w:basedOn w:val="605"/>
    <w:next w:val="605"/>
    <w:link w:val="625"/>
    <w:qFormat/>
    <w:pPr>
      <w:numPr>
        <w:ilvl w:val="7"/>
        <w:numId w:val="1"/>
      </w:numPr>
      <w:keepNext/>
      <w:outlineLvl w:val="7"/>
    </w:pPr>
    <w:rPr>
      <w:szCs w:val="20"/>
    </w:rPr>
  </w:style>
  <w:style w:type="paragraph" w:styleId="614">
    <w:name w:val="Heading 9"/>
    <w:basedOn w:val="605"/>
    <w:next w:val="605"/>
    <w:link w:val="626"/>
    <w:qFormat/>
    <w:pPr>
      <w:numPr>
        <w:ilvl w:val="8"/>
        <w:numId w:val="1"/>
      </w:numPr>
      <w:keepNext/>
      <w:outlineLvl w:val="8"/>
    </w:pPr>
    <w:rPr>
      <w:b/>
      <w:szCs w:val="20"/>
    </w:rPr>
  </w:style>
  <w:style w:type="character" w:styleId="615" w:default="1">
    <w:name w:val="Default Paragraph Font"/>
    <w:uiPriority w:val="1"/>
    <w:semiHidden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character" w:styleId="618" w:customStyle="1">
    <w:name w:val="Заголовок 1 Знак"/>
    <w:basedOn w:val="615"/>
    <w:link w:val="606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619" w:customStyle="1">
    <w:name w:val="Заголовок 2 Знак"/>
    <w:basedOn w:val="615"/>
    <w:link w:val="607"/>
    <w:rPr>
      <w:rFonts w:ascii="Arial" w:hAnsi="Arial" w:eastAsia="Times New Roman" w:cs="Times New Roman"/>
      <w:b/>
      <w:i/>
      <w:sz w:val="28"/>
      <w:szCs w:val="20"/>
      <w:lang w:eastAsia="ar-SA"/>
    </w:rPr>
  </w:style>
  <w:style w:type="character" w:styleId="620" w:customStyle="1">
    <w:name w:val="Заголовок 3 Знак"/>
    <w:basedOn w:val="615"/>
    <w:link w:val="608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621" w:customStyle="1">
    <w:name w:val="Заголовок 4 Знак"/>
    <w:basedOn w:val="615"/>
    <w:link w:val="609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622" w:customStyle="1">
    <w:name w:val="Заголовок 5 Знак"/>
    <w:basedOn w:val="615"/>
    <w:link w:val="61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623" w:customStyle="1">
    <w:name w:val="Заголовок 6 Знак"/>
    <w:basedOn w:val="615"/>
    <w:link w:val="611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624" w:customStyle="1">
    <w:name w:val="Заголовок 7 Знак"/>
    <w:basedOn w:val="615"/>
    <w:link w:val="612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625" w:customStyle="1">
    <w:name w:val="Заголовок 8 Знак"/>
    <w:basedOn w:val="615"/>
    <w:link w:val="613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626" w:customStyle="1">
    <w:name w:val="Заголовок 9 Знак"/>
    <w:basedOn w:val="615"/>
    <w:link w:val="614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styleId="627" w:customStyle="1">
    <w:name w:val="ConsPlusNormal"/>
    <w:link w:val="628"/>
    <w:pPr>
      <w:ind w:firstLine="720"/>
      <w:jc w:val="both"/>
      <w:spacing w:after="0" w:line="240" w:lineRule="auto"/>
      <w:widowControl w:val="off"/>
    </w:pPr>
    <w:rPr>
      <w:rFonts w:ascii="Arial" w:hAnsi="Arial" w:eastAsia="Arial" w:cs="Arial"/>
      <w:lang w:eastAsia="ar-SA"/>
    </w:rPr>
  </w:style>
  <w:style w:type="character" w:styleId="628" w:customStyle="1">
    <w:name w:val="ConsPlusNormal Знак"/>
    <w:link w:val="627"/>
    <w:rPr>
      <w:rFonts w:ascii="Arial" w:hAnsi="Arial" w:eastAsia="Arial" w:cs="Arial"/>
      <w:lang w:eastAsia="ar-SA"/>
    </w:rPr>
  </w:style>
  <w:style w:type="table" w:styleId="629">
    <w:name w:val="Table Grid"/>
    <w:basedOn w:val="61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Style6"/>
    <w:basedOn w:val="605"/>
    <w:uiPriority w:val="99"/>
    <w:pPr>
      <w:jc w:val="left"/>
      <w:widowControl w:val="off"/>
    </w:pPr>
    <w:rPr>
      <w:lang w:eastAsia="ru-RU"/>
    </w:rPr>
  </w:style>
  <w:style w:type="paragraph" w:styleId="631">
    <w:name w:val="Balloon Text"/>
    <w:basedOn w:val="605"/>
    <w:link w:val="632"/>
    <w:uiPriority w:val="99"/>
    <w:semiHidden/>
    <w:unhideWhenUsed/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15"/>
    <w:link w:val="631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633" w:customStyle="1">
    <w:name w:val="Основной текст (2)_"/>
    <w:basedOn w:val="615"/>
    <w:link w:val="634"/>
    <w:uiPriority w:val="99"/>
    <w:rPr>
      <w:rFonts w:ascii="Times New Roman" w:hAnsi="Times New Roman"/>
      <w:shd w:val="clear" w:color="auto" w:fill="ffffff"/>
    </w:rPr>
  </w:style>
  <w:style w:type="paragraph" w:styleId="634" w:customStyle="1">
    <w:name w:val="Основной текст (2)1"/>
    <w:basedOn w:val="605"/>
    <w:link w:val="633"/>
    <w:uiPriority w:val="99"/>
    <w:pPr>
      <w:spacing w:before="900" w:after="300" w:line="240" w:lineRule="atLeast"/>
      <w:shd w:val="clear" w:color="auto" w:fill="ffffff"/>
      <w:widowControl w:val="off"/>
    </w:pPr>
    <w:rPr>
      <w:rFonts w:eastAsiaTheme="minorHAnsi" w:cstheme="minorBidi"/>
      <w:sz w:val="22"/>
      <w:szCs w:val="22"/>
      <w:lang w:eastAsia="en-US"/>
    </w:rPr>
  </w:style>
  <w:style w:type="paragraph" w:styleId="635">
    <w:name w:val="Title"/>
    <w:basedOn w:val="605"/>
    <w:link w:val="636"/>
    <w:qFormat/>
    <w:pPr>
      <w:jc w:val="center"/>
    </w:pPr>
    <w:rPr>
      <w:b/>
      <w:bCs/>
      <w:sz w:val="28"/>
      <w:lang w:eastAsia="ru-RU"/>
    </w:rPr>
  </w:style>
  <w:style w:type="character" w:styleId="636" w:customStyle="1">
    <w:name w:val="Заголовок Знак"/>
    <w:basedOn w:val="615"/>
    <w:link w:val="63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37">
    <w:name w:val="Subtitle"/>
    <w:basedOn w:val="605"/>
    <w:link w:val="638"/>
    <w:qFormat/>
    <w:pPr>
      <w:jc w:val="center"/>
      <w:tabs>
        <w:tab w:val="left" w:pos="7088" w:leader="none"/>
      </w:tabs>
    </w:pPr>
    <w:rPr>
      <w:rFonts w:eastAsia="Calibri"/>
      <w:b/>
      <w:bCs/>
      <w:sz w:val="32"/>
      <w:szCs w:val="32"/>
      <w:lang w:eastAsia="ru-RU"/>
    </w:rPr>
  </w:style>
  <w:style w:type="character" w:styleId="638" w:customStyle="1">
    <w:name w:val="Подзаголовок Знак"/>
    <w:basedOn w:val="615"/>
    <w:link w:val="637"/>
    <w:rPr>
      <w:rFonts w:ascii="Times New Roman" w:hAnsi="Times New Roman" w:eastAsia="Calibri" w:cs="Times New Roman"/>
      <w:b/>
      <w:bCs/>
      <w:sz w:val="32"/>
      <w:szCs w:val="32"/>
      <w:lang w:eastAsia="ru-RU"/>
    </w:rPr>
  </w:style>
  <w:style w:type="paragraph" w:styleId="639">
    <w:name w:val="Body Text"/>
    <w:basedOn w:val="605"/>
    <w:link w:val="640"/>
    <w:rPr>
      <w:sz w:val="28"/>
      <w:szCs w:val="20"/>
      <w:lang w:eastAsia="ru-RU"/>
    </w:rPr>
  </w:style>
  <w:style w:type="character" w:styleId="640" w:customStyle="1">
    <w:name w:val="Основной текст Знак"/>
    <w:basedOn w:val="615"/>
    <w:link w:val="63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41" w:customStyle="1">
    <w:name w:val="msonormalmailrucssattributepostfix_mailru_css_attribute_postfix"/>
    <w:basedOn w:val="605"/>
    <w:pPr>
      <w:jc w:val="left"/>
      <w:spacing w:before="100" w:beforeAutospacing="1" w:after="100" w:afterAutospacing="1"/>
    </w:pPr>
    <w:rPr>
      <w:lang w:eastAsia="ru-RU"/>
    </w:rPr>
  </w:style>
  <w:style w:type="paragraph" w:styleId="642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643">
    <w:name w:val="Hyperlink"/>
    <w:basedOn w:val="615"/>
    <w:uiPriority w:val="99"/>
    <w:unhideWhenUsed/>
    <w:rPr>
      <w:color w:val="0000ff" w:themeColor="hyperlink"/>
      <w:u w:val="single"/>
    </w:rPr>
  </w:style>
  <w:style w:type="character" w:styleId="644" w:customStyle="1">
    <w:name w:val="apple-style-span"/>
  </w:style>
  <w:style w:type="paragraph" w:styleId="645">
    <w:name w:val="List Paragraph"/>
    <w:basedOn w:val="605"/>
    <w:uiPriority w:val="34"/>
    <w:qFormat/>
    <w:pPr>
      <w:contextualSpacing/>
      <w:ind w:left="720"/>
      <w:jc w:val="left"/>
    </w:pPr>
    <w:rPr>
      <w:lang w:eastAsia="ru-RU"/>
    </w:rPr>
  </w:style>
  <w:style w:type="paragraph" w:styleId="64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A350161ED2037A9EE0C12E3CC9F36D4E1164528D157A8F1667FCFFA044F9D298F28F4649349DC12240E87CB12D96C9C0DAC1647778CBA4zFB" TargetMode="External"/><Relationship Id="rId11" Type="http://schemas.openxmlformats.org/officeDocument/2006/relationships/hyperlink" Target="consultantplus://offline/ref=54FFE023003EB6589445C5459BF201D10D015499B2DDAFB999979798A90E2C388C61B1E2F9s5FCG" TargetMode="External"/><Relationship Id="rId12" Type="http://schemas.openxmlformats.org/officeDocument/2006/relationships/hyperlink" Target="consultantplus://offline/ref=54FFE023003EB6589445C5459BF201D10D015499B2DDAFB999979798A90E2C388C61B1E2F9s5FCG" TargetMode="External"/><Relationship Id="rId13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hyperlink" Target="mailto:aur@40.krskcit.ru" TargetMode="External"/><Relationship Id="rId15" Type="http://schemas.openxmlformats.org/officeDocument/2006/relationships/hyperlink" Target="consultantplus://offline/ref=54FFE023003EB6589445C5459BF201D10D07549FB2D2AFB999979798A90E2C388C61B1E2FA587ED9sEFFG" TargetMode="External"/><Relationship Id="rId16" Type="http://schemas.openxmlformats.org/officeDocument/2006/relationships/hyperlink" Target="consultantplus://offline/ref=54FFE023003EB6589445C5459BF201D10D015E9DB7D6AFB999979798A9s0FE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revision>13</cp:revision>
  <dcterms:created xsi:type="dcterms:W3CDTF">2023-05-29T07:21:00Z</dcterms:created>
  <dcterms:modified xsi:type="dcterms:W3CDTF">2023-06-05T03:38:31Z</dcterms:modified>
</cp:coreProperties>
</file>