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5B27F74B" w14:textId="77777777" w:rsidR="00D12128" w:rsidRDefault="00C5094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1E8D355" wp14:editId="0C006668">
                <wp:extent cx="558800" cy="685800"/>
                <wp:effectExtent l="19050" t="0" r="0" b="0"/>
                <wp:docPr id="1" name="Рисунок 9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8" o:title=""/>
              </v:shape>
            </w:pict>
          </mc:Fallback>
        </mc:AlternateContent>
      </w:r>
    </w:p>
    <w:p w14:paraId="2746E7D1" w14:textId="77777777" w:rsidR="00D12128" w:rsidRDefault="00C5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66380228" w14:textId="77777777" w:rsidR="00D12128" w:rsidRDefault="00C50947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0DB7B271" w14:textId="77777777" w:rsidR="00D12128" w:rsidRDefault="00D12128">
      <w:pPr>
        <w:jc w:val="center"/>
        <w:rPr>
          <w:b/>
          <w:sz w:val="16"/>
          <w:szCs w:val="16"/>
        </w:rPr>
      </w:pPr>
    </w:p>
    <w:p w14:paraId="5B4560D5" w14:textId="77777777" w:rsidR="00D12128" w:rsidRDefault="00C50947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0FA0A5AC" w14:textId="77777777" w:rsidR="00D12128" w:rsidRDefault="00D121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00663E" w14:textId="77777777" w:rsidR="00D12128" w:rsidRDefault="00D121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75F1930" w14:textId="77777777" w:rsidR="00D12128" w:rsidRDefault="00C50947">
      <w:pPr>
        <w:ind w:right="-109"/>
        <w:jc w:val="both"/>
        <w:rPr>
          <w:sz w:val="28"/>
        </w:rPr>
      </w:pPr>
      <w:r>
        <w:rPr>
          <w:sz w:val="28"/>
        </w:rPr>
        <w:t>19.01.2024</w:t>
      </w:r>
      <w:r>
        <w:rPr>
          <w:sz w:val="28"/>
        </w:rPr>
        <w:tab/>
        <w:t xml:space="preserve">                                     г. Ужур</w:t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 xml:space="preserve">              № 33</w:t>
      </w:r>
    </w:p>
    <w:p w14:paraId="065616EA" w14:textId="77777777" w:rsidR="00D12128" w:rsidRDefault="00D12128">
      <w:pPr>
        <w:ind w:right="-902"/>
        <w:jc w:val="both"/>
        <w:rPr>
          <w:sz w:val="28"/>
        </w:rPr>
      </w:pPr>
    </w:p>
    <w:p w14:paraId="2FB9C5A2" w14:textId="77777777" w:rsidR="00D12128" w:rsidRDefault="00D12128">
      <w:pPr>
        <w:ind w:right="-902"/>
        <w:jc w:val="both"/>
        <w:rPr>
          <w:sz w:val="28"/>
        </w:rPr>
      </w:pPr>
    </w:p>
    <w:p w14:paraId="04DF9B4A" w14:textId="77777777" w:rsidR="00D12128" w:rsidRDefault="00C50947">
      <w:pPr>
        <w:jc w:val="both"/>
        <w:rPr>
          <w:sz w:val="28"/>
          <w:szCs w:val="28"/>
        </w:rPr>
      </w:pPr>
      <w:r>
        <w:rPr>
          <w:sz w:val="28"/>
          <w:szCs w:val="28"/>
        </w:rPr>
        <w:t>О районном координационном комитете</w:t>
      </w:r>
    </w:p>
    <w:p w14:paraId="11552BA5" w14:textId="77777777" w:rsidR="00D12128" w:rsidRDefault="00C50947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содействия занятости населения</w:t>
      </w:r>
    </w:p>
    <w:p w14:paraId="0B78108B" w14:textId="77777777" w:rsidR="00D12128" w:rsidRDefault="00D12128">
      <w:pPr>
        <w:jc w:val="both"/>
        <w:rPr>
          <w:sz w:val="28"/>
          <w:szCs w:val="28"/>
        </w:rPr>
      </w:pPr>
    </w:p>
    <w:p w14:paraId="181F4F6F" w14:textId="77777777" w:rsidR="00D12128" w:rsidRDefault="00D12128">
      <w:pPr>
        <w:jc w:val="both"/>
        <w:rPr>
          <w:sz w:val="28"/>
          <w:szCs w:val="28"/>
        </w:rPr>
      </w:pPr>
    </w:p>
    <w:p w14:paraId="04370BE0" w14:textId="77777777" w:rsidR="00D12128" w:rsidRDefault="00C50947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hyperlink r:id="rId9" w:tooltip="consultantplus://offline/ref=7EC08AEE3BA3D6973A1257CF2B7F8CDA70083E6B8169EA19F9F16C5C7B64C49D2C915CEDC09A18A7EACD7E2338JDC" w:history="1">
        <w:r>
          <w:rPr>
            <w:rFonts w:eastAsiaTheme="minorHAnsi"/>
            <w:bCs/>
            <w:sz w:val="28"/>
            <w:szCs w:val="28"/>
            <w:lang w:eastAsia="en-US"/>
          </w:rPr>
          <w:t>статьей 8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Закона Красноярского края от 31.03.2011 N 12-5724 "О социальном партнерстве", в целях координации деятельности по определению и осуществлению политики занятости населения, руководствуясь </w:t>
      </w:r>
      <w:r>
        <w:rPr>
          <w:rFonts w:eastAsiaTheme="minorHAnsi"/>
          <w:bCs/>
          <w:sz w:val="28"/>
          <w:szCs w:val="28"/>
          <w:lang w:eastAsia="en-US"/>
        </w:rPr>
        <w:t xml:space="preserve">Уставом Ужурского района,  ПОСТАНОВЛЯЮ: </w:t>
      </w:r>
    </w:p>
    <w:p w14:paraId="4ECF4CD7" w14:textId="77777777" w:rsidR="00D12128" w:rsidRDefault="00C50947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Утвердить </w:t>
      </w:r>
      <w:hyperlink r:id="rId10" w:tooltip="consultantplus://offline/ref=7EC08AEE3BA3D6973A1257CF2B7F8CDA70083E6B816EE91CFBF26C5C7B64C49D2C915CEDC09A18A7EACD7E2738JEC" w:history="1">
        <w:r>
          <w:rPr>
            <w:rFonts w:eastAsiaTheme="minorHAnsi"/>
            <w:bCs/>
            <w:sz w:val="28"/>
            <w:szCs w:val="28"/>
            <w:lang w:eastAsia="en-US"/>
          </w:rPr>
          <w:t>Положение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 районном координационном комитете содействия занятости населения согласно приложению №1.</w:t>
      </w:r>
    </w:p>
    <w:p w14:paraId="01C3C45A" w14:textId="77777777" w:rsidR="00D12128" w:rsidRDefault="00C50947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Утвердить </w:t>
      </w:r>
      <w:hyperlink r:id="rId11" w:tooltip="consultantplus://offline/ref=7EC08AEE3BA3D6973A1257CF2B7F8CDA70083E6B816EE91CFBF26C5C7B64C49D2C915CEDC09A18A7EACD7E2338J3C" w:history="1">
        <w:r>
          <w:rPr>
            <w:rFonts w:eastAsiaTheme="minorHAnsi"/>
            <w:bCs/>
            <w:sz w:val="28"/>
            <w:szCs w:val="28"/>
            <w:lang w:eastAsia="en-US"/>
          </w:rPr>
          <w:t>состав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районного координационного комитета содействия занятости на</w:t>
      </w:r>
      <w:r>
        <w:rPr>
          <w:rFonts w:eastAsiaTheme="minorHAnsi"/>
          <w:bCs/>
          <w:sz w:val="28"/>
          <w:szCs w:val="28"/>
          <w:lang w:eastAsia="en-US"/>
        </w:rPr>
        <w:t>селения согласно приложению №2.</w:t>
      </w:r>
    </w:p>
    <w:p w14:paraId="4E5067EB" w14:textId="77777777" w:rsidR="00D12128" w:rsidRDefault="00C50947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 П</w:t>
      </w:r>
      <w:r>
        <w:rPr>
          <w:sz w:val="28"/>
          <w:szCs w:val="28"/>
        </w:rPr>
        <w:t>остановление администрации Ужурского района от 31.03.2017 № 187 «О координационном комитете содействия занятости населения» признать утратившим силу.</w:t>
      </w:r>
    </w:p>
    <w:p w14:paraId="7DAF7730" w14:textId="77777777" w:rsidR="00D12128" w:rsidRDefault="00C50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</w:t>
      </w:r>
      <w:r>
        <w:rPr>
          <w:sz w:val="28"/>
          <w:szCs w:val="28"/>
        </w:rPr>
        <w:t>ы по социальным вопросам Богданову В.А.</w:t>
      </w:r>
    </w:p>
    <w:p w14:paraId="4F7C74F5" w14:textId="77777777" w:rsidR="00D12128" w:rsidRDefault="00C50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749FB30B" w14:textId="77777777" w:rsidR="00D12128" w:rsidRDefault="00D12128">
      <w:pPr>
        <w:pStyle w:val="af9"/>
        <w:rPr>
          <w:szCs w:val="28"/>
        </w:rPr>
      </w:pPr>
    </w:p>
    <w:p w14:paraId="2DA4973F" w14:textId="77777777" w:rsidR="00D12128" w:rsidRDefault="00D12128">
      <w:pPr>
        <w:pStyle w:val="af9"/>
        <w:rPr>
          <w:szCs w:val="28"/>
        </w:rPr>
      </w:pPr>
    </w:p>
    <w:p w14:paraId="1E4B153E" w14:textId="77777777" w:rsidR="00D12128" w:rsidRDefault="00D12128">
      <w:pPr>
        <w:pStyle w:val="af9"/>
        <w:rPr>
          <w:szCs w:val="28"/>
        </w:rPr>
      </w:pPr>
    </w:p>
    <w:p w14:paraId="417ABEB2" w14:textId="77777777" w:rsidR="00D12128" w:rsidRDefault="00C50947">
      <w:pPr>
        <w:pStyle w:val="af9"/>
        <w:rPr>
          <w:szCs w:val="28"/>
        </w:rPr>
      </w:pPr>
      <w:r>
        <w:rPr>
          <w:szCs w:val="28"/>
        </w:rPr>
        <w:t xml:space="preserve">Глава района                                                            </w:t>
      </w:r>
      <w:r>
        <w:rPr>
          <w:szCs w:val="28"/>
        </w:rPr>
        <w:t xml:space="preserve">                         К.Н. Зарецкий</w:t>
      </w:r>
    </w:p>
    <w:p w14:paraId="1CF27DF8" w14:textId="77777777" w:rsidR="00D12128" w:rsidRDefault="00D12128">
      <w:pPr>
        <w:pStyle w:val="af9"/>
        <w:rPr>
          <w:szCs w:val="28"/>
        </w:rPr>
      </w:pPr>
    </w:p>
    <w:p w14:paraId="1DD75BA0" w14:textId="77777777" w:rsidR="00D12128" w:rsidRDefault="00D12128"/>
    <w:p w14:paraId="69E2DC5E" w14:textId="77777777" w:rsidR="00D12128" w:rsidRDefault="00D12128"/>
    <w:p w14:paraId="3F2CFAC9" w14:textId="77777777" w:rsidR="00D12128" w:rsidRDefault="00D12128"/>
    <w:p w14:paraId="3B9DB56E" w14:textId="77777777" w:rsidR="00D12128" w:rsidRDefault="00D12128"/>
    <w:p w14:paraId="2C461095" w14:textId="77777777" w:rsidR="00D12128" w:rsidRDefault="00D12128"/>
    <w:p w14:paraId="16F6F2E2" w14:textId="77777777" w:rsidR="00D12128" w:rsidRDefault="00D12128"/>
    <w:p w14:paraId="1AD077E9" w14:textId="77777777" w:rsidR="00D12128" w:rsidRDefault="00D12128"/>
    <w:p w14:paraId="4A94D4C6" w14:textId="77777777" w:rsidR="00D12128" w:rsidRDefault="00D12128"/>
    <w:p w14:paraId="4AB3936F" w14:textId="77777777" w:rsidR="00D12128" w:rsidRDefault="00D12128"/>
    <w:p w14:paraId="662BEB8E" w14:textId="77777777" w:rsidR="00D12128" w:rsidRDefault="00D12128"/>
    <w:tbl>
      <w:tblPr>
        <w:tblStyle w:val="afb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4"/>
      </w:tblGrid>
      <w:tr w:rsidR="00D12128" w14:paraId="6C197769" w14:textId="77777777">
        <w:trPr>
          <w:trHeight w:val="1418"/>
        </w:trPr>
        <w:tc>
          <w:tcPr>
            <w:tcW w:w="4644" w:type="dxa"/>
          </w:tcPr>
          <w:p w14:paraId="3DF88572" w14:textId="77777777" w:rsidR="00D12128" w:rsidRDefault="00D1212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14:paraId="02243E9C" w14:textId="77777777" w:rsidR="00D12128" w:rsidRDefault="00C509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14:paraId="43829221" w14:textId="77777777" w:rsidR="00D12128" w:rsidRDefault="00C509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 Ужурского района                                                                     от 19.01.2024 № 33</w:t>
            </w:r>
          </w:p>
          <w:p w14:paraId="032CE352" w14:textId="77777777" w:rsidR="00D12128" w:rsidRDefault="00D12128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2806E0F3" w14:textId="77777777" w:rsidR="00D12128" w:rsidRDefault="00D12128">
      <w:pPr>
        <w:rPr>
          <w:sz w:val="28"/>
          <w:szCs w:val="28"/>
        </w:rPr>
      </w:pPr>
    </w:p>
    <w:p w14:paraId="2AF080C0" w14:textId="77777777" w:rsidR="00D12128" w:rsidRDefault="00C5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788219C" w14:textId="77777777" w:rsidR="00D12128" w:rsidRDefault="00C5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координационном комитете содействия </w:t>
      </w:r>
    </w:p>
    <w:p w14:paraId="6C7E5208" w14:textId="77777777" w:rsidR="00D12128" w:rsidRDefault="00C5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занятости населения</w:t>
      </w:r>
    </w:p>
    <w:p w14:paraId="451E007B" w14:textId="77777777" w:rsidR="00D12128" w:rsidRDefault="00D12128"/>
    <w:p w14:paraId="2B054707" w14:textId="77777777" w:rsidR="00D12128" w:rsidRDefault="00D12128">
      <w:pPr>
        <w:jc w:val="center"/>
        <w:rPr>
          <w:b/>
          <w:sz w:val="26"/>
          <w:szCs w:val="26"/>
        </w:rPr>
      </w:pPr>
    </w:p>
    <w:p w14:paraId="048290F1" w14:textId="77777777" w:rsidR="00D12128" w:rsidRDefault="00C5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1FFF2646" w14:textId="77777777" w:rsidR="00D12128" w:rsidRDefault="00D12128">
      <w:pPr>
        <w:jc w:val="both"/>
        <w:rPr>
          <w:sz w:val="26"/>
          <w:szCs w:val="26"/>
        </w:rPr>
      </w:pPr>
    </w:p>
    <w:p w14:paraId="1A6C122A" w14:textId="77777777" w:rsidR="00D12128" w:rsidRDefault="00C50947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1.1. </w:t>
      </w:r>
      <w:r>
        <w:rPr>
          <w:color w:val="000000"/>
          <w:sz w:val="28"/>
        </w:rPr>
        <w:t>Районный координационный комитет содействия занятости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населения (далее - Координационный комитет) является постоянно действующим совещательным органом и предназначен для выработки согласованных решений по определению и осуществлению политики занятости насе</w:t>
      </w:r>
      <w:r>
        <w:rPr>
          <w:color w:val="000000"/>
          <w:sz w:val="28"/>
        </w:rPr>
        <w:t>ления в Ужурском районе.</w:t>
      </w:r>
    </w:p>
    <w:p w14:paraId="3F019AB7" w14:textId="77777777" w:rsidR="00D12128" w:rsidRDefault="00C5094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1.2. Координационный комитет руководствуется в своей деятельности нормативными правовыми актами Российской Федерации, Красноярского края, правовыми актами Ужурского района, настоящим Положением.</w:t>
      </w:r>
    </w:p>
    <w:p w14:paraId="3B9946EE" w14:textId="77777777" w:rsidR="00D12128" w:rsidRDefault="00C5094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242FA3F" w14:textId="77777777" w:rsidR="00D12128" w:rsidRDefault="00C5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функции Координационн</w:t>
      </w:r>
      <w:r>
        <w:rPr>
          <w:b/>
          <w:sz w:val="28"/>
          <w:szCs w:val="28"/>
        </w:rPr>
        <w:t>ого комитета</w:t>
      </w:r>
    </w:p>
    <w:p w14:paraId="5E86F7EF" w14:textId="77777777" w:rsidR="00D12128" w:rsidRDefault="00D12128">
      <w:pPr>
        <w:jc w:val="both"/>
        <w:rPr>
          <w:b/>
          <w:i/>
          <w:sz w:val="26"/>
          <w:szCs w:val="26"/>
        </w:rPr>
      </w:pPr>
    </w:p>
    <w:p w14:paraId="7AE27CBD" w14:textId="77777777" w:rsidR="00D12128" w:rsidRDefault="00C50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Деятельность Координационного комитета направлена на выполнение основных задач:</w:t>
      </w:r>
    </w:p>
    <w:p w14:paraId="5DD86B99" w14:textId="77777777" w:rsidR="00D12128" w:rsidRDefault="00C5094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выявление приоритетов политики занятости населения с учетом экономической и социальной ситуации в районе, </w:t>
      </w:r>
    </w:p>
    <w:p w14:paraId="52A4C00C" w14:textId="77777777" w:rsidR="00D12128" w:rsidRDefault="00C509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выработки стратегических решений по их реали</w:t>
      </w:r>
      <w:r>
        <w:rPr>
          <w:color w:val="000000"/>
          <w:sz w:val="28"/>
          <w:szCs w:val="28"/>
        </w:rPr>
        <w:t>зации, учитывающие возможности каждой из сторон социального партнерства;</w:t>
      </w:r>
    </w:p>
    <w:p w14:paraId="156862AE" w14:textId="77777777" w:rsidR="00D12128" w:rsidRDefault="00C509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предупреждение кризисных явлений и конфликтов в социально-трудовой сфере.</w:t>
      </w:r>
    </w:p>
    <w:p w14:paraId="609E6A47" w14:textId="77777777" w:rsidR="00D12128" w:rsidRDefault="00C509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Координационный комитет:</w:t>
      </w:r>
    </w:p>
    <w:p w14:paraId="3860010E" w14:textId="77777777" w:rsidR="00D12128" w:rsidRDefault="00C509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разрабатывает предложения по предупреждению и смягчению негативных послед</w:t>
      </w:r>
      <w:r>
        <w:rPr>
          <w:color w:val="000000"/>
          <w:sz w:val="28"/>
          <w:szCs w:val="28"/>
        </w:rPr>
        <w:t>ствий, связанных с массовым высвобождением работников;</w:t>
      </w:r>
    </w:p>
    <w:p w14:paraId="56155911" w14:textId="77777777" w:rsidR="00D12128" w:rsidRDefault="00C509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содействует развитию профориентационной работы среди подростков и молодежи района;</w:t>
      </w:r>
    </w:p>
    <w:p w14:paraId="0C06B8FF" w14:textId="77777777" w:rsidR="00D12128" w:rsidRDefault="00C509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содействует осуществлению активной политики занятости населения, способствующей:</w:t>
      </w:r>
    </w:p>
    <w:p w14:paraId="78F3BD9D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созданию и сохранению рабочих</w:t>
      </w:r>
      <w:r>
        <w:rPr>
          <w:color w:val="000000"/>
          <w:sz w:val="28"/>
        </w:rPr>
        <w:t xml:space="preserve"> мест;</w:t>
      </w:r>
    </w:p>
    <w:p w14:paraId="39BE2BF8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развитию системы профессионального обучения безработных, проведению опережающего профессионального обучения работников, находящихся под угрозой увольнения;</w:t>
      </w:r>
    </w:p>
    <w:p w14:paraId="4FA98D5A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развитию различных форм занятости населения, в том числе для инвалидов, выпускников образ</w:t>
      </w:r>
      <w:r>
        <w:rPr>
          <w:color w:val="000000"/>
          <w:sz w:val="28"/>
        </w:rPr>
        <w:t>овательных организаций и других групп населения, особо нуждающихся в социальной поддержке.</w:t>
      </w:r>
    </w:p>
    <w:p w14:paraId="36A0A1BE" w14:textId="77777777" w:rsidR="00D12128" w:rsidRDefault="00D12128">
      <w:pPr>
        <w:jc w:val="both"/>
        <w:rPr>
          <w:sz w:val="26"/>
          <w:szCs w:val="26"/>
        </w:rPr>
      </w:pPr>
    </w:p>
    <w:p w14:paraId="4B69CD04" w14:textId="77777777" w:rsidR="00D12128" w:rsidRDefault="00C5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Координационного комитета</w:t>
      </w:r>
    </w:p>
    <w:p w14:paraId="34EAE7DF" w14:textId="77777777" w:rsidR="00D12128" w:rsidRDefault="00D12128">
      <w:pPr>
        <w:jc w:val="center"/>
        <w:rPr>
          <w:b/>
          <w:i/>
          <w:sz w:val="26"/>
          <w:szCs w:val="26"/>
        </w:rPr>
      </w:pPr>
    </w:p>
    <w:p w14:paraId="32CE328D" w14:textId="77777777" w:rsidR="00D12128" w:rsidRDefault="00C50947">
      <w:pPr>
        <w:jc w:val="both"/>
        <w:rPr>
          <w:color w:val="000000"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Координационный комитет </w:t>
      </w:r>
      <w:r>
        <w:rPr>
          <w:sz w:val="28"/>
          <w:szCs w:val="28"/>
        </w:rPr>
        <w:t xml:space="preserve">для осуществления своей деятельности </w:t>
      </w:r>
      <w:r>
        <w:rPr>
          <w:color w:val="000000"/>
          <w:sz w:val="28"/>
          <w:szCs w:val="28"/>
        </w:rPr>
        <w:t>имеет право:</w:t>
      </w:r>
    </w:p>
    <w:p w14:paraId="2B760B37" w14:textId="77777777" w:rsidR="00D12128" w:rsidRDefault="00C509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1) рассматривать на заседаниях Координационного комитета вопросы, относящиеся к его компетенции;</w:t>
      </w:r>
    </w:p>
    <w:p w14:paraId="6A98F519" w14:textId="77777777" w:rsidR="00D12128" w:rsidRDefault="00C509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запрашивать </w:t>
      </w:r>
      <w:r>
        <w:rPr>
          <w:sz w:val="28"/>
          <w:szCs w:val="28"/>
        </w:rPr>
        <w:t>от территориальных органов федеральных органов исполнительной власти, органов местного самоуправления, работодателей, осуществляющих деятельност</w:t>
      </w:r>
      <w:r>
        <w:rPr>
          <w:sz w:val="28"/>
          <w:szCs w:val="28"/>
        </w:rPr>
        <w:t>ь на территории района информацию, связанную с обеспечение занятости населения, включая сведения о предполагаемых увольнениях работников в связи с ликвидацией организации, сокращением численности или штата работников организации, введением режимов неполной</w:t>
      </w:r>
      <w:r>
        <w:rPr>
          <w:sz w:val="28"/>
          <w:szCs w:val="28"/>
        </w:rPr>
        <w:t xml:space="preserve"> занятости работников;</w:t>
      </w:r>
    </w:p>
    <w:p w14:paraId="08FFC229" w14:textId="77777777" w:rsidR="00D12128" w:rsidRDefault="00C50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заслушивать работодателей Ужурского района по вопросу обеспечения занятости работников в организациях;</w:t>
      </w:r>
    </w:p>
    <w:p w14:paraId="56C85EF5" w14:textId="77777777" w:rsidR="00D12128" w:rsidRDefault="00C5094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вносить в установленном порядке в органы местного самоуправления предложения по вопросам обеспечения занятости населения и развития территориального рынка труда.</w:t>
      </w:r>
    </w:p>
    <w:p w14:paraId="5FEFC275" w14:textId="77777777" w:rsidR="00D12128" w:rsidRDefault="00D12128">
      <w:pPr>
        <w:ind w:firstLine="708"/>
        <w:jc w:val="both"/>
        <w:rPr>
          <w:sz w:val="26"/>
          <w:szCs w:val="26"/>
        </w:rPr>
      </w:pPr>
    </w:p>
    <w:p w14:paraId="0C03DA19" w14:textId="77777777" w:rsidR="00D12128" w:rsidRDefault="00C5094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4. Порядок формирования Координационного комитета</w:t>
      </w:r>
    </w:p>
    <w:p w14:paraId="0AD2B186" w14:textId="77777777" w:rsidR="00D12128" w:rsidRDefault="00D12128">
      <w:pPr>
        <w:rPr>
          <w:b/>
          <w:color w:val="000000"/>
          <w:sz w:val="28"/>
        </w:rPr>
      </w:pPr>
    </w:p>
    <w:p w14:paraId="4FF11D3F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 Координационный комитет формируется </w:t>
      </w:r>
      <w:r>
        <w:rPr>
          <w:color w:val="000000"/>
          <w:sz w:val="28"/>
        </w:rPr>
        <w:t>из представителей управлений и отделов администрации района, органов службы занятости, объединений профессиональных союзов, учебных заведений, объединений работодателей, работодателей и общественных организаций, ведущих деятельность, непосредственно связан</w:t>
      </w:r>
      <w:r>
        <w:rPr>
          <w:color w:val="000000"/>
          <w:sz w:val="28"/>
        </w:rPr>
        <w:t>ную с содействием занятости населения.</w:t>
      </w:r>
    </w:p>
    <w:p w14:paraId="6FFBE33C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4.2. Координационный комитет осуществляет свою деятельность на коллегиальной основе.</w:t>
      </w:r>
    </w:p>
    <w:p w14:paraId="2D495D79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4.3. Количество членов Координационного комитета не может превышать 15 человек.</w:t>
      </w:r>
    </w:p>
    <w:p w14:paraId="7293BB5A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4.4. Координационный комитет возглавляется сопредсед</w:t>
      </w:r>
      <w:r>
        <w:rPr>
          <w:color w:val="000000"/>
          <w:sz w:val="28"/>
        </w:rPr>
        <w:t>ателями и имеет секретаря.</w:t>
      </w:r>
    </w:p>
    <w:p w14:paraId="28876814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4.5. Состав членов Координационного комитета утверждается постановлением администрации Ужурского района.</w:t>
      </w:r>
    </w:p>
    <w:p w14:paraId="6DB08ED2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4.6. Член Координационного комитета может быть выведен из его состава по предложению органа, организации, направивших его, л</w:t>
      </w:r>
      <w:r>
        <w:rPr>
          <w:color w:val="000000"/>
          <w:sz w:val="28"/>
        </w:rPr>
        <w:t>ибо на основании личного заявления. Одновременно сторона, представитель которой выведен из состава Координационного комитета, предлагает новую кандидатуру в его состав с последующим утверждением администрацией Ужурского района.</w:t>
      </w:r>
    </w:p>
    <w:p w14:paraId="2963FA0A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4.7. Секретарь Координационн</w:t>
      </w:r>
      <w:r>
        <w:rPr>
          <w:color w:val="000000"/>
          <w:sz w:val="28"/>
        </w:rPr>
        <w:t>ого комитета обеспечивает организацию деятельности Координационного комитета.</w:t>
      </w:r>
    </w:p>
    <w:p w14:paraId="7B7C0CE6" w14:textId="77777777" w:rsidR="00D12128" w:rsidRDefault="00D12128">
      <w:pPr>
        <w:jc w:val="center"/>
        <w:rPr>
          <w:i/>
          <w:sz w:val="26"/>
          <w:szCs w:val="26"/>
        </w:rPr>
      </w:pPr>
    </w:p>
    <w:p w14:paraId="6107C764" w14:textId="77777777" w:rsidR="00D12128" w:rsidRDefault="00D12128">
      <w:pPr>
        <w:jc w:val="center"/>
        <w:rPr>
          <w:b/>
          <w:sz w:val="26"/>
          <w:szCs w:val="26"/>
        </w:rPr>
      </w:pPr>
    </w:p>
    <w:p w14:paraId="027940A4" w14:textId="77777777" w:rsidR="00D12128" w:rsidRDefault="00C5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работы Координационного комитета</w:t>
      </w:r>
    </w:p>
    <w:p w14:paraId="00B189FB" w14:textId="77777777" w:rsidR="00D12128" w:rsidRDefault="00D12128">
      <w:pPr>
        <w:jc w:val="both"/>
        <w:rPr>
          <w:sz w:val="26"/>
          <w:szCs w:val="26"/>
        </w:rPr>
      </w:pPr>
    </w:p>
    <w:p w14:paraId="360710B8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sz w:val="26"/>
          <w:szCs w:val="26"/>
        </w:rPr>
        <w:t xml:space="preserve">5.1. </w:t>
      </w:r>
      <w:r>
        <w:rPr>
          <w:color w:val="000000"/>
          <w:sz w:val="28"/>
        </w:rPr>
        <w:t>Основной формой работы Координационного комитета являются заседания.</w:t>
      </w:r>
    </w:p>
    <w:p w14:paraId="48192599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5.2. </w:t>
      </w:r>
      <w:r>
        <w:rPr>
          <w:color w:val="000000"/>
          <w:sz w:val="28"/>
        </w:rPr>
        <w:t>Координационный комитет осуществляет свою деятельность в соответствии с планом работы, принимаемым на заседании Координационного комитета и утверждается сопредседателями Координационного комитета.</w:t>
      </w:r>
    </w:p>
    <w:p w14:paraId="07C4459D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5.3. Заседания Координационного комитета проводятся по утве</w:t>
      </w:r>
      <w:r>
        <w:rPr>
          <w:color w:val="000000"/>
          <w:sz w:val="28"/>
        </w:rPr>
        <w:t>ржденному плану, но не реже 2 раз в год.</w:t>
      </w:r>
    </w:p>
    <w:p w14:paraId="0FAF4226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5.4. Внеочередные заседания могут проводиться по инициативе любого сопредседателя Координационного комитета, внесшего предложение за две недели до заседания.</w:t>
      </w:r>
    </w:p>
    <w:p w14:paraId="5189626D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5.5. Заседание Координационного комитета считается правом</w:t>
      </w:r>
      <w:r>
        <w:rPr>
          <w:color w:val="000000"/>
          <w:sz w:val="28"/>
        </w:rPr>
        <w:t>очным, если на нем присутствует более половины утвержденного состава Координационного комитета. Члены Координационного комитета участвуют в заседаниях лично.</w:t>
      </w:r>
    </w:p>
    <w:p w14:paraId="1E91D966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5.6. Заседание комиссии проводит председательствующий - поочередно один из сопредседателей комитет</w:t>
      </w:r>
      <w:r>
        <w:rPr>
          <w:color w:val="000000"/>
          <w:sz w:val="28"/>
        </w:rPr>
        <w:t>а.</w:t>
      </w:r>
    </w:p>
    <w:p w14:paraId="5C4DE3D0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5.7. Решения Координационного комитета принимаются путем открытого голосования простым большинством голосов от числа присутствующих на заседании членов Координационного комитета. При равенстве голосов решающим является голос председательствующего на зас</w:t>
      </w:r>
      <w:r>
        <w:rPr>
          <w:color w:val="000000"/>
          <w:sz w:val="28"/>
        </w:rPr>
        <w:t>едании Координационного комитета.</w:t>
      </w:r>
    </w:p>
    <w:p w14:paraId="33298086" w14:textId="77777777" w:rsidR="00D12128" w:rsidRDefault="00C5094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5.8. Решения Координационного комитета оформляются протоколами, которые подписываются председательствующим на заседании и секретарем Координационного комитета.</w:t>
      </w:r>
    </w:p>
    <w:p w14:paraId="5A3465FA" w14:textId="77777777" w:rsidR="00D12128" w:rsidRDefault="00D12128">
      <w:pPr>
        <w:jc w:val="both"/>
        <w:rPr>
          <w:sz w:val="26"/>
          <w:szCs w:val="26"/>
        </w:rPr>
      </w:pPr>
    </w:p>
    <w:p w14:paraId="273904BC" w14:textId="77777777" w:rsidR="00D12128" w:rsidRDefault="00D12128">
      <w:pPr>
        <w:jc w:val="both"/>
        <w:rPr>
          <w:sz w:val="26"/>
          <w:szCs w:val="26"/>
        </w:rPr>
      </w:pPr>
    </w:p>
    <w:p w14:paraId="51775CC3" w14:textId="77777777" w:rsidR="00D12128" w:rsidRDefault="00D12128">
      <w:pPr>
        <w:jc w:val="both"/>
        <w:rPr>
          <w:sz w:val="26"/>
          <w:szCs w:val="26"/>
        </w:rPr>
      </w:pPr>
    </w:p>
    <w:p w14:paraId="6B2E9515" w14:textId="77777777" w:rsidR="00D12128" w:rsidRDefault="00D12128">
      <w:pPr>
        <w:jc w:val="both"/>
        <w:rPr>
          <w:sz w:val="26"/>
          <w:szCs w:val="26"/>
        </w:rPr>
      </w:pPr>
    </w:p>
    <w:p w14:paraId="751A2436" w14:textId="77777777" w:rsidR="00D12128" w:rsidRDefault="00D12128">
      <w:pPr>
        <w:jc w:val="both"/>
        <w:rPr>
          <w:sz w:val="26"/>
          <w:szCs w:val="26"/>
        </w:rPr>
      </w:pPr>
    </w:p>
    <w:p w14:paraId="06EC26E1" w14:textId="77777777" w:rsidR="00D12128" w:rsidRDefault="00D12128">
      <w:pPr>
        <w:jc w:val="both"/>
        <w:rPr>
          <w:sz w:val="26"/>
          <w:szCs w:val="26"/>
        </w:rPr>
      </w:pPr>
    </w:p>
    <w:p w14:paraId="2C9C3193" w14:textId="77777777" w:rsidR="00D12128" w:rsidRDefault="00D12128">
      <w:pPr>
        <w:jc w:val="both"/>
        <w:rPr>
          <w:sz w:val="26"/>
          <w:szCs w:val="26"/>
        </w:rPr>
      </w:pPr>
    </w:p>
    <w:p w14:paraId="7F2691D7" w14:textId="77777777" w:rsidR="00D12128" w:rsidRDefault="00D12128">
      <w:pPr>
        <w:jc w:val="both"/>
        <w:rPr>
          <w:sz w:val="26"/>
          <w:szCs w:val="26"/>
        </w:rPr>
      </w:pPr>
    </w:p>
    <w:p w14:paraId="05B5E337" w14:textId="77777777" w:rsidR="00D12128" w:rsidRDefault="00D12128">
      <w:pPr>
        <w:jc w:val="both"/>
        <w:rPr>
          <w:sz w:val="26"/>
          <w:szCs w:val="26"/>
        </w:rPr>
      </w:pPr>
    </w:p>
    <w:p w14:paraId="2DDA5D12" w14:textId="77777777" w:rsidR="00D12128" w:rsidRDefault="00D12128">
      <w:pPr>
        <w:jc w:val="both"/>
        <w:rPr>
          <w:sz w:val="26"/>
          <w:szCs w:val="26"/>
        </w:rPr>
      </w:pPr>
    </w:p>
    <w:p w14:paraId="2D3135D6" w14:textId="77777777" w:rsidR="00D12128" w:rsidRDefault="00D12128">
      <w:pPr>
        <w:jc w:val="both"/>
        <w:rPr>
          <w:sz w:val="26"/>
          <w:szCs w:val="26"/>
        </w:rPr>
      </w:pPr>
    </w:p>
    <w:p w14:paraId="53EB125B" w14:textId="77777777" w:rsidR="00D12128" w:rsidRDefault="00D12128"/>
    <w:p w14:paraId="7C2C0F10" w14:textId="77777777" w:rsidR="00D12128" w:rsidRDefault="00D12128"/>
    <w:p w14:paraId="414AC921" w14:textId="77777777" w:rsidR="00D12128" w:rsidRDefault="00D12128"/>
    <w:p w14:paraId="6D12DB9D" w14:textId="77777777" w:rsidR="00D12128" w:rsidRDefault="00D12128"/>
    <w:p w14:paraId="07801411" w14:textId="77777777" w:rsidR="00D12128" w:rsidRDefault="00D12128"/>
    <w:tbl>
      <w:tblPr>
        <w:tblStyle w:val="afb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4"/>
      </w:tblGrid>
      <w:tr w:rsidR="00D12128" w14:paraId="2D593C34" w14:textId="77777777">
        <w:trPr>
          <w:trHeight w:val="1418"/>
        </w:trPr>
        <w:tc>
          <w:tcPr>
            <w:tcW w:w="4644" w:type="dxa"/>
          </w:tcPr>
          <w:p w14:paraId="578E97BB" w14:textId="77777777" w:rsidR="00D12128" w:rsidRDefault="00D1212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14:paraId="145FCCAF" w14:textId="77777777" w:rsidR="00D12128" w:rsidRDefault="00C509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14:paraId="3A3C10B1" w14:textId="77777777" w:rsidR="00D12128" w:rsidRDefault="00C509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 Ужурского района                                                                       от 19.01.2024 № 33</w:t>
            </w:r>
          </w:p>
        </w:tc>
      </w:tr>
    </w:tbl>
    <w:p w14:paraId="536771ED" w14:textId="77777777" w:rsidR="00D12128" w:rsidRDefault="00D12128"/>
    <w:p w14:paraId="428A8589" w14:textId="77777777" w:rsidR="00D12128" w:rsidRDefault="00D12128"/>
    <w:p w14:paraId="5731BCF3" w14:textId="77777777" w:rsidR="00D12128" w:rsidRDefault="00C5094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A2A8A80" w14:textId="77777777" w:rsidR="00D12128" w:rsidRDefault="00C5094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координационного комитета содействия занятости населения</w:t>
      </w:r>
    </w:p>
    <w:p w14:paraId="3D100A45" w14:textId="77777777" w:rsidR="00D12128" w:rsidRDefault="00D12128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556"/>
        <w:gridCol w:w="6248"/>
      </w:tblGrid>
      <w:tr w:rsidR="00D12128" w14:paraId="17952F98" w14:textId="77777777">
        <w:tc>
          <w:tcPr>
            <w:tcW w:w="3261" w:type="dxa"/>
          </w:tcPr>
          <w:p w14:paraId="2B66D4A1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Виктория Александровна</w:t>
            </w:r>
          </w:p>
        </w:tc>
        <w:tc>
          <w:tcPr>
            <w:tcW w:w="556" w:type="dxa"/>
          </w:tcPr>
          <w:p w14:paraId="22F7FCFB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14:paraId="1EB0F085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вопросам, сопредседатель комитета</w:t>
            </w:r>
          </w:p>
          <w:p w14:paraId="0507CECD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</w:tr>
      <w:tr w:rsidR="00D12128" w14:paraId="0B474ED7" w14:textId="77777777">
        <w:tc>
          <w:tcPr>
            <w:tcW w:w="3261" w:type="dxa"/>
          </w:tcPr>
          <w:p w14:paraId="514F98A2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Жарова Татьяна Николаевна</w:t>
            </w:r>
          </w:p>
        </w:tc>
        <w:tc>
          <w:tcPr>
            <w:tcW w:w="556" w:type="dxa"/>
          </w:tcPr>
          <w:p w14:paraId="759F6474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14:paraId="7EDD9BAA" w14:textId="77777777" w:rsidR="00D12128" w:rsidRDefault="00C5094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 организаций профсоюзов Ужурского района, сопредседатель комитета (по согласованию)</w:t>
            </w:r>
          </w:p>
          <w:p w14:paraId="16A9CDC2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</w:tr>
      <w:tr w:rsidR="00D12128" w14:paraId="5313D50F" w14:textId="77777777">
        <w:tc>
          <w:tcPr>
            <w:tcW w:w="3261" w:type="dxa"/>
          </w:tcPr>
          <w:p w14:paraId="49A84CE5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</w:t>
            </w:r>
            <w:r>
              <w:rPr>
                <w:sz w:val="28"/>
                <w:szCs w:val="28"/>
              </w:rPr>
              <w:t>озов Николай Иванович</w:t>
            </w:r>
          </w:p>
        </w:tc>
        <w:tc>
          <w:tcPr>
            <w:tcW w:w="556" w:type="dxa"/>
          </w:tcPr>
          <w:p w14:paraId="589ACF45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14:paraId="460E815A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отделения СППКК в Ужурском районе, сопредседатель комитета (по согласованию)</w:t>
            </w:r>
          </w:p>
          <w:p w14:paraId="35853A21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</w:tr>
      <w:tr w:rsidR="00D12128" w14:paraId="6ECA46AD" w14:textId="77777777">
        <w:tc>
          <w:tcPr>
            <w:tcW w:w="3261" w:type="dxa"/>
          </w:tcPr>
          <w:p w14:paraId="3AE18ED2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Золототрубова Ольга Николаевна</w:t>
            </w:r>
          </w:p>
        </w:tc>
        <w:tc>
          <w:tcPr>
            <w:tcW w:w="556" w:type="dxa"/>
          </w:tcPr>
          <w:p w14:paraId="7A30D71E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14:paraId="3EB98904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первого квалификационного уровня КГКУ «ЦЗН Ужурского района», секретарь к</w:t>
            </w:r>
            <w:r>
              <w:rPr>
                <w:sz w:val="28"/>
                <w:szCs w:val="28"/>
              </w:rPr>
              <w:t>омитета (по согласованию)</w:t>
            </w:r>
          </w:p>
        </w:tc>
      </w:tr>
      <w:tr w:rsidR="00D12128" w14:paraId="49EE89EB" w14:textId="77777777">
        <w:tc>
          <w:tcPr>
            <w:tcW w:w="10065" w:type="dxa"/>
            <w:gridSpan w:val="3"/>
          </w:tcPr>
          <w:p w14:paraId="61064E16" w14:textId="77777777" w:rsidR="00D12128" w:rsidRDefault="00C5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</w:tc>
      </w:tr>
      <w:tr w:rsidR="00D12128" w14:paraId="2B1843F7" w14:textId="77777777">
        <w:tc>
          <w:tcPr>
            <w:tcW w:w="3261" w:type="dxa"/>
          </w:tcPr>
          <w:p w14:paraId="5F2DD3BC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14:paraId="7C20CB8E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8" w:type="dxa"/>
          </w:tcPr>
          <w:p w14:paraId="112DF4E2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</w:tr>
      <w:tr w:rsidR="00D12128" w14:paraId="55686D0E" w14:textId="77777777">
        <w:tc>
          <w:tcPr>
            <w:tcW w:w="3261" w:type="dxa"/>
          </w:tcPr>
          <w:p w14:paraId="5CF4279B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Дьякова Татьяна Васильевна</w:t>
            </w:r>
          </w:p>
        </w:tc>
        <w:tc>
          <w:tcPr>
            <w:tcW w:w="556" w:type="dxa"/>
          </w:tcPr>
          <w:p w14:paraId="1DA04D16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14:paraId="29BA0E6C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 администрации Ужурского района</w:t>
            </w:r>
          </w:p>
          <w:p w14:paraId="61C81F5F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</w:tr>
      <w:tr w:rsidR="00D12128" w14:paraId="06CF81B9" w14:textId="77777777">
        <w:tc>
          <w:tcPr>
            <w:tcW w:w="3261" w:type="dxa"/>
          </w:tcPr>
          <w:p w14:paraId="222CA15B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Качаева Олеся Юрьевна</w:t>
            </w:r>
          </w:p>
        </w:tc>
        <w:tc>
          <w:tcPr>
            <w:tcW w:w="556" w:type="dxa"/>
          </w:tcPr>
          <w:p w14:paraId="2536EFC9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14:paraId="4799AFAF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КГБПОУ «Ужурский многопрофильный техникум» </w:t>
            </w:r>
            <w:r>
              <w:rPr>
                <w:sz w:val="28"/>
                <w:szCs w:val="28"/>
              </w:rPr>
              <w:t>(по согласованию)</w:t>
            </w:r>
          </w:p>
          <w:p w14:paraId="6DF5B938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</w:tr>
      <w:tr w:rsidR="00D12128" w14:paraId="2111A6BD" w14:textId="77777777">
        <w:tc>
          <w:tcPr>
            <w:tcW w:w="3261" w:type="dxa"/>
          </w:tcPr>
          <w:p w14:paraId="61B04ABB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Костяева Татьяна Викторовна</w:t>
            </w:r>
          </w:p>
        </w:tc>
        <w:tc>
          <w:tcPr>
            <w:tcW w:w="556" w:type="dxa"/>
          </w:tcPr>
          <w:p w14:paraId="432FCE70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14:paraId="1C0F64BF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Ужурского района</w:t>
            </w:r>
          </w:p>
          <w:p w14:paraId="1598C6DC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</w:tr>
      <w:tr w:rsidR="00D12128" w14:paraId="0F80F81B" w14:textId="77777777">
        <w:tc>
          <w:tcPr>
            <w:tcW w:w="3261" w:type="dxa"/>
          </w:tcPr>
          <w:p w14:paraId="3D3658B5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Луковников Александр Владимирович</w:t>
            </w:r>
          </w:p>
          <w:p w14:paraId="68F5EC7F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  <w:p w14:paraId="3D7EAEAF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Милина Ирина       Валерьевна</w:t>
            </w:r>
          </w:p>
        </w:tc>
        <w:tc>
          <w:tcPr>
            <w:tcW w:w="556" w:type="dxa"/>
          </w:tcPr>
          <w:p w14:paraId="400054A7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14:paraId="67BC65C7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КГКУ «Центр занятости населения</w:t>
            </w:r>
            <w:r>
              <w:rPr>
                <w:sz w:val="28"/>
                <w:szCs w:val="28"/>
              </w:rPr>
              <w:t xml:space="preserve"> Ужурского района» (по согласованию)</w:t>
            </w:r>
          </w:p>
          <w:p w14:paraId="41997EB3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  <w:p w14:paraId="389E7916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«Управление образования Ужурского района»</w:t>
            </w:r>
          </w:p>
          <w:p w14:paraId="32981596" w14:textId="77777777" w:rsidR="00D12128" w:rsidRDefault="00D12128">
            <w:pPr>
              <w:jc w:val="both"/>
              <w:rPr>
                <w:sz w:val="28"/>
                <w:szCs w:val="28"/>
              </w:rPr>
            </w:pPr>
          </w:p>
        </w:tc>
      </w:tr>
      <w:tr w:rsidR="00D12128" w14:paraId="6DB0ECBE" w14:textId="77777777">
        <w:tc>
          <w:tcPr>
            <w:tcW w:w="3261" w:type="dxa"/>
          </w:tcPr>
          <w:p w14:paraId="61BAEAC4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 Павел Геннадьевич</w:t>
            </w:r>
          </w:p>
        </w:tc>
        <w:tc>
          <w:tcPr>
            <w:tcW w:w="556" w:type="dxa"/>
          </w:tcPr>
          <w:p w14:paraId="5ACD3B91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8" w:type="dxa"/>
          </w:tcPr>
          <w:p w14:paraId="0E7305C4" w14:textId="77777777" w:rsidR="00D12128" w:rsidRDefault="00C5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отделения КГКУ «УСЗН» по Ужурскому району и ЗАТО п. Солнечный Красноярского края (по согласованию)</w:t>
            </w:r>
          </w:p>
        </w:tc>
      </w:tr>
    </w:tbl>
    <w:p w14:paraId="37772C3C" w14:textId="77777777" w:rsidR="00D12128" w:rsidRDefault="00D12128">
      <w:pPr>
        <w:rPr>
          <w:b/>
          <w:bCs/>
        </w:rPr>
      </w:pPr>
    </w:p>
    <w:sectPr w:rsidR="00D1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1210B" w14:textId="77777777" w:rsidR="00C50947" w:rsidRDefault="00C50947">
      <w:r>
        <w:separator/>
      </w:r>
    </w:p>
  </w:endnote>
  <w:endnote w:type="continuationSeparator" w:id="0">
    <w:p w14:paraId="2AA51F1F" w14:textId="77777777" w:rsidR="00C50947" w:rsidRDefault="00C5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79EAA" w14:textId="77777777" w:rsidR="00C50947" w:rsidRDefault="00C50947">
      <w:r>
        <w:separator/>
      </w:r>
    </w:p>
  </w:footnote>
  <w:footnote w:type="continuationSeparator" w:id="0">
    <w:p w14:paraId="24FDF31C" w14:textId="77777777" w:rsidR="00C50947" w:rsidRDefault="00C5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28"/>
    <w:rsid w:val="003E5D1F"/>
    <w:rsid w:val="00C50947"/>
    <w:rsid w:val="00D1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2C4E"/>
  <w15:docId w15:val="{9015DEF6-1017-44A4-AA6B-0020FBA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unhideWhenUsed/>
    <w:pPr>
      <w:jc w:val="both"/>
    </w:pPr>
    <w:rPr>
      <w:sz w:val="28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7EC08AEE3BA3D6973A1257CF2B7F8CDA70083E6B816EE91CFBF26C5C7B64C49D2C915CEDC09A18A7EACD7E2338J3C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EC08AEE3BA3D6973A1257CF2B7F8CDA70083E6B816EE91CFBF26C5C7B64C49D2C915CEDC09A18A7EACD7E2738JE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C08AEE3BA3D6973A1257CF2B7F8CDA70083E6B8169EA19F9F16C5C7B64C49D2C915CEDC09A18A7EACD7E2338J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Тамара Сергеевна</dc:creator>
  <cp:keywords/>
  <dc:description/>
  <cp:lastModifiedBy>Ростовцев Артём Вячеславович</cp:lastModifiedBy>
  <cp:revision>2</cp:revision>
  <dcterms:created xsi:type="dcterms:W3CDTF">2024-02-02T02:32:00Z</dcterms:created>
  <dcterms:modified xsi:type="dcterms:W3CDTF">2024-02-02T02:32:00Z</dcterms:modified>
</cp:coreProperties>
</file>