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E" w:rsidRPr="00546111" w:rsidRDefault="0056503F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0B5E">
        <w:rPr>
          <w:rFonts w:ascii="Times New Roman" w:hAnsi="Times New Roman"/>
          <w:sz w:val="28"/>
          <w:szCs w:val="28"/>
        </w:rPr>
        <w:t xml:space="preserve"> </w:t>
      </w:r>
      <w:r w:rsidR="00B50B5E" w:rsidRPr="00546111">
        <w:rPr>
          <w:rFonts w:ascii="Times New Roman" w:hAnsi="Times New Roman"/>
          <w:sz w:val="28"/>
          <w:szCs w:val="28"/>
        </w:rPr>
        <w:t>УТВЕРЖДАЮ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6111">
        <w:rPr>
          <w:rFonts w:ascii="Times New Roman" w:hAnsi="Times New Roman"/>
          <w:sz w:val="28"/>
          <w:szCs w:val="28"/>
        </w:rPr>
        <w:t>Председатель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КСК Ужурского района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46111">
        <w:rPr>
          <w:rFonts w:ascii="Times New Roman" w:hAnsi="Times New Roman"/>
          <w:sz w:val="28"/>
          <w:szCs w:val="28"/>
        </w:rPr>
        <w:t>_________</w:t>
      </w:r>
      <w:r w:rsidR="0056503F">
        <w:rPr>
          <w:rFonts w:ascii="Times New Roman" w:hAnsi="Times New Roman"/>
          <w:sz w:val="28"/>
          <w:szCs w:val="28"/>
        </w:rPr>
        <w:t xml:space="preserve">_______ О.В. Сорх </w:t>
      </w:r>
    </w:p>
    <w:p w:rsidR="00B50B5E" w:rsidRDefault="00774CF8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2D34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B50B5E" w:rsidRPr="00FD18B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B50B5E" w:rsidRPr="00FD18B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</w:p>
    <w:p w:rsidR="00774CF8" w:rsidRPr="001B4D37" w:rsidRDefault="00774CF8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0B5E" w:rsidRPr="002A5255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:rsidR="00B50B5E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A5255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Pr="002A5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внешней проверки годового отчета об исполнении районного бюджета за 201</w:t>
      </w:r>
      <w:r w:rsidR="00774CF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B5E" w:rsidRPr="00FD18BA" w:rsidRDefault="00B50B5E" w:rsidP="00774CF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33DC6" w:rsidRDefault="00B50B5E" w:rsidP="00774CF8">
      <w:pPr>
        <w:pStyle w:val="a5"/>
        <w:ind w:firstLine="709"/>
        <w:jc w:val="both"/>
        <w:rPr>
          <w:b w:val="0"/>
        </w:rPr>
      </w:pPr>
      <w:r w:rsidRPr="006D3E17">
        <w:rPr>
          <w:b w:val="0"/>
        </w:rPr>
        <w:t>Годовой отчет об исполнении районного бюджета за 201</w:t>
      </w:r>
      <w:r w:rsidR="00774CF8">
        <w:rPr>
          <w:b w:val="0"/>
        </w:rPr>
        <w:t>8</w:t>
      </w:r>
      <w:r w:rsidRPr="006D3E17">
        <w:rPr>
          <w:b w:val="0"/>
        </w:rPr>
        <w:t xml:space="preserve"> год представлен в </w:t>
      </w:r>
      <w:r>
        <w:rPr>
          <w:b w:val="0"/>
        </w:rPr>
        <w:t>контрольно-счетную комиссию Ужурского района</w:t>
      </w:r>
      <w:r w:rsidRPr="006D3E17">
        <w:rPr>
          <w:b w:val="0"/>
        </w:rPr>
        <w:t xml:space="preserve"> </w:t>
      </w:r>
      <w:r w:rsidR="00A33DC6">
        <w:rPr>
          <w:b w:val="0"/>
        </w:rPr>
        <w:t>финансовым управлением а</w:t>
      </w:r>
      <w:r w:rsidR="000464C1">
        <w:rPr>
          <w:b w:val="0"/>
        </w:rPr>
        <w:t>дминистраци</w:t>
      </w:r>
      <w:r w:rsidR="00A33DC6">
        <w:rPr>
          <w:b w:val="0"/>
        </w:rPr>
        <w:t>и</w:t>
      </w:r>
      <w:r w:rsidR="000464C1">
        <w:rPr>
          <w:b w:val="0"/>
        </w:rPr>
        <w:t xml:space="preserve"> </w:t>
      </w:r>
      <w:r w:rsidRPr="006D3E17">
        <w:rPr>
          <w:b w:val="0"/>
        </w:rPr>
        <w:t>Ужурског</w:t>
      </w:r>
      <w:r>
        <w:rPr>
          <w:b w:val="0"/>
        </w:rPr>
        <w:t xml:space="preserve">о </w:t>
      </w:r>
      <w:r w:rsidR="00663F17" w:rsidRPr="00AA5321">
        <w:rPr>
          <w:b w:val="0"/>
        </w:rPr>
        <w:t xml:space="preserve">района </w:t>
      </w:r>
      <w:r w:rsidR="000464C1">
        <w:rPr>
          <w:b w:val="0"/>
        </w:rPr>
        <w:t>2</w:t>
      </w:r>
      <w:r w:rsidR="00A33DC6">
        <w:rPr>
          <w:b w:val="0"/>
        </w:rPr>
        <w:t>6</w:t>
      </w:r>
      <w:r w:rsidR="00663F17" w:rsidRPr="00AA5321">
        <w:rPr>
          <w:b w:val="0"/>
        </w:rPr>
        <w:t>.</w:t>
      </w:r>
      <w:r w:rsidR="00AA5321" w:rsidRPr="00AA5321">
        <w:rPr>
          <w:b w:val="0"/>
        </w:rPr>
        <w:t>0</w:t>
      </w:r>
      <w:r w:rsidR="000464C1">
        <w:rPr>
          <w:b w:val="0"/>
        </w:rPr>
        <w:t>3</w:t>
      </w:r>
      <w:r w:rsidR="00663F17" w:rsidRPr="00AA5321">
        <w:rPr>
          <w:b w:val="0"/>
        </w:rPr>
        <w:t>.201</w:t>
      </w:r>
      <w:r w:rsidR="00A33DC6">
        <w:rPr>
          <w:b w:val="0"/>
        </w:rPr>
        <w:t xml:space="preserve">9 (исходящий номер 03-25/76) в соответствии с установленными сроками согласно п.3 ст.264.4 Бюджетного кодекса РФ и ст.90 </w:t>
      </w:r>
      <w:r w:rsidR="001F330C">
        <w:rPr>
          <w:b w:val="0"/>
        </w:rPr>
        <w:t>«Положения о бюджетном процессе в Ужурском районе»</w:t>
      </w:r>
      <w:r w:rsidR="0028419D">
        <w:rPr>
          <w:b w:val="0"/>
        </w:rPr>
        <w:t xml:space="preserve">, утвержденного </w:t>
      </w:r>
      <w:r w:rsidR="001F330C">
        <w:rPr>
          <w:b w:val="0"/>
        </w:rPr>
        <w:t xml:space="preserve"> </w:t>
      </w:r>
      <w:r>
        <w:rPr>
          <w:b w:val="0"/>
        </w:rPr>
        <w:t xml:space="preserve"> </w:t>
      </w:r>
      <w:r w:rsidRPr="006D3E17">
        <w:rPr>
          <w:b w:val="0"/>
        </w:rPr>
        <w:t>решени</w:t>
      </w:r>
      <w:r w:rsidR="0028419D">
        <w:rPr>
          <w:b w:val="0"/>
        </w:rPr>
        <w:t>ем</w:t>
      </w:r>
      <w:r w:rsidRPr="006D3E17">
        <w:rPr>
          <w:b w:val="0"/>
        </w:rPr>
        <w:t xml:space="preserve"> Ужурского районного Совета депутатов от </w:t>
      </w:r>
      <w:r>
        <w:rPr>
          <w:b w:val="0"/>
        </w:rPr>
        <w:t>18.</w:t>
      </w:r>
      <w:r w:rsidRPr="006D3E17">
        <w:rPr>
          <w:b w:val="0"/>
        </w:rPr>
        <w:t>0</w:t>
      </w:r>
      <w:r>
        <w:rPr>
          <w:b w:val="0"/>
        </w:rPr>
        <w:t>9.2013</w:t>
      </w:r>
      <w:r w:rsidRPr="006D3E17">
        <w:rPr>
          <w:b w:val="0"/>
        </w:rPr>
        <w:t xml:space="preserve"> № </w:t>
      </w:r>
      <w:r>
        <w:rPr>
          <w:b w:val="0"/>
        </w:rPr>
        <w:t>41-285р</w:t>
      </w:r>
      <w:r w:rsidR="00151A57">
        <w:rPr>
          <w:b w:val="0"/>
        </w:rPr>
        <w:t xml:space="preserve"> (далее по тексту – «Положение о бюджетном процессе», решение №41-285р)</w:t>
      </w:r>
      <w:r w:rsidR="00A33DC6">
        <w:rPr>
          <w:b w:val="0"/>
        </w:rPr>
        <w:t>.</w:t>
      </w:r>
    </w:p>
    <w:p w:rsidR="002546A0" w:rsidRDefault="00A33DC6" w:rsidP="00151A57">
      <w:pPr>
        <w:pStyle w:val="a5"/>
        <w:ind w:firstLine="709"/>
        <w:jc w:val="both"/>
        <w:rPr>
          <w:b w:val="0"/>
        </w:rPr>
      </w:pPr>
      <w:r>
        <w:rPr>
          <w:b w:val="0"/>
        </w:rPr>
        <w:t>Экспертиза проекта решения «Об исполнении районного бюджета за 2018 год проведена в соответс</w:t>
      </w:r>
      <w:r w:rsidR="00673F3D">
        <w:rPr>
          <w:b w:val="0"/>
        </w:rPr>
        <w:t>тв</w:t>
      </w:r>
      <w:r>
        <w:rPr>
          <w:b w:val="0"/>
        </w:rPr>
        <w:t xml:space="preserve">ии </w:t>
      </w:r>
      <w:r w:rsidR="00673F3D">
        <w:rPr>
          <w:b w:val="0"/>
        </w:rPr>
        <w:t xml:space="preserve">с п.1.1.2. плана работы КСК Ужурского района на 2019 год, на основании </w:t>
      </w:r>
      <w:r w:rsidR="00B50B5E">
        <w:rPr>
          <w:b w:val="0"/>
        </w:rPr>
        <w:t>п</w:t>
      </w:r>
      <w:r w:rsidR="002E5D19">
        <w:rPr>
          <w:b w:val="0"/>
        </w:rPr>
        <w:t>п.</w:t>
      </w:r>
      <w:r w:rsidR="00B50B5E">
        <w:rPr>
          <w:b w:val="0"/>
        </w:rPr>
        <w:t>3 п</w:t>
      </w:r>
      <w:r w:rsidR="00673F3D">
        <w:rPr>
          <w:b w:val="0"/>
        </w:rPr>
        <w:t>.</w:t>
      </w:r>
      <w:r w:rsidR="00B50B5E">
        <w:rPr>
          <w:b w:val="0"/>
        </w:rPr>
        <w:t>1</w:t>
      </w:r>
      <w:r w:rsidR="00B50B5E" w:rsidRPr="006D3E17">
        <w:rPr>
          <w:b w:val="0"/>
        </w:rPr>
        <w:t xml:space="preserve"> ст</w:t>
      </w:r>
      <w:r w:rsidR="00673F3D">
        <w:rPr>
          <w:b w:val="0"/>
        </w:rPr>
        <w:t>.</w:t>
      </w:r>
      <w:r w:rsidR="00B50B5E" w:rsidRPr="006D3E17">
        <w:rPr>
          <w:b w:val="0"/>
        </w:rPr>
        <w:t>3</w:t>
      </w:r>
      <w:r w:rsidR="00673F3D">
        <w:rPr>
          <w:b w:val="0"/>
        </w:rPr>
        <w:t xml:space="preserve"> «Положения о </w:t>
      </w:r>
      <w:r w:rsidR="002E5D19">
        <w:rPr>
          <w:b w:val="0"/>
        </w:rPr>
        <w:t>к</w:t>
      </w:r>
      <w:r w:rsidR="00673F3D">
        <w:rPr>
          <w:b w:val="0"/>
        </w:rPr>
        <w:t>о</w:t>
      </w:r>
      <w:r w:rsidR="002E5D19">
        <w:rPr>
          <w:b w:val="0"/>
        </w:rPr>
        <w:t>нтрольно-счетной комиссии Ужурского района», утвержденного решением</w:t>
      </w:r>
      <w:r w:rsidR="00B50B5E" w:rsidRPr="006D3E17">
        <w:rPr>
          <w:b w:val="0"/>
        </w:rPr>
        <w:t xml:space="preserve"> Ужурского районного Совета депутатов 19.09.2012 № 30-206р</w:t>
      </w:r>
      <w:r w:rsidR="002E5D19">
        <w:rPr>
          <w:b w:val="0"/>
        </w:rPr>
        <w:t xml:space="preserve"> (далее по тексту – Положение о КСК, решение 30-206р). Н</w:t>
      </w:r>
      <w:r w:rsidR="00B50B5E" w:rsidRPr="006D3E17">
        <w:rPr>
          <w:b w:val="0"/>
        </w:rPr>
        <w:t>астоящее заключение подготовлено контрольно-счетной комиссией на основании внешних проверок бюджетной отчетности главных распорядителей бю</w:t>
      </w:r>
      <w:r w:rsidR="002E5D19">
        <w:rPr>
          <w:b w:val="0"/>
        </w:rPr>
        <w:t>джетных средств (далее – ГРБС), в соответствии с требованиями п.1 ст.264.4</w:t>
      </w:r>
      <w:r w:rsidR="00151A57">
        <w:rPr>
          <w:b w:val="0"/>
        </w:rPr>
        <w:t xml:space="preserve"> Бюджетного кодекса РФ и п.2 ст.90 «Положения о бюджетном процессе». </w:t>
      </w:r>
    </w:p>
    <w:p w:rsidR="006C0F77" w:rsidRPr="006D3E17" w:rsidRDefault="006C0F77" w:rsidP="00151A57">
      <w:pPr>
        <w:pStyle w:val="a5"/>
        <w:ind w:firstLine="709"/>
        <w:jc w:val="both"/>
      </w:pPr>
    </w:p>
    <w:p w:rsidR="00B50B5E" w:rsidRPr="006D3E17" w:rsidRDefault="00B50B5E" w:rsidP="00774C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D3E17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6D3E17">
        <w:rPr>
          <w:rFonts w:ascii="Times New Roman" w:hAnsi="Times New Roman"/>
          <w:b/>
          <w:sz w:val="28"/>
          <w:szCs w:val="28"/>
        </w:rPr>
        <w:t xml:space="preserve">решения Ужурского районного Совета депутатов от </w:t>
      </w:r>
      <w:r w:rsidR="00EC3DEA">
        <w:rPr>
          <w:rFonts w:ascii="Times New Roman" w:hAnsi="Times New Roman"/>
          <w:b/>
          <w:sz w:val="28"/>
          <w:szCs w:val="28"/>
        </w:rPr>
        <w:t>12</w:t>
      </w:r>
      <w:r w:rsidR="000464C1" w:rsidRPr="000464C1">
        <w:rPr>
          <w:rFonts w:ascii="Times New Roman" w:hAnsi="Times New Roman"/>
          <w:b/>
          <w:sz w:val="28"/>
          <w:szCs w:val="28"/>
        </w:rPr>
        <w:t>.12.201</w:t>
      </w:r>
      <w:r w:rsidR="00EC3DEA">
        <w:rPr>
          <w:rFonts w:ascii="Times New Roman" w:hAnsi="Times New Roman"/>
          <w:b/>
          <w:sz w:val="28"/>
          <w:szCs w:val="28"/>
        </w:rPr>
        <w:t>7</w:t>
      </w:r>
      <w:r w:rsidR="000464C1" w:rsidRPr="000464C1">
        <w:rPr>
          <w:rFonts w:ascii="Times New Roman" w:hAnsi="Times New Roman"/>
          <w:b/>
          <w:sz w:val="28"/>
          <w:szCs w:val="28"/>
        </w:rPr>
        <w:t xml:space="preserve"> № </w:t>
      </w:r>
      <w:r w:rsidR="00EC3DEA">
        <w:rPr>
          <w:rFonts w:ascii="Times New Roman" w:hAnsi="Times New Roman"/>
          <w:b/>
          <w:sz w:val="28"/>
          <w:szCs w:val="28"/>
        </w:rPr>
        <w:t>24</w:t>
      </w:r>
      <w:r w:rsidR="000464C1" w:rsidRPr="000464C1">
        <w:rPr>
          <w:rFonts w:ascii="Times New Roman" w:hAnsi="Times New Roman"/>
          <w:b/>
          <w:sz w:val="28"/>
          <w:szCs w:val="28"/>
        </w:rPr>
        <w:t>-1</w:t>
      </w:r>
      <w:r w:rsidR="00EC3DEA">
        <w:rPr>
          <w:rFonts w:ascii="Times New Roman" w:hAnsi="Times New Roman"/>
          <w:b/>
          <w:sz w:val="28"/>
          <w:szCs w:val="28"/>
        </w:rPr>
        <w:t>7</w:t>
      </w:r>
      <w:r w:rsidR="000464C1" w:rsidRPr="000464C1">
        <w:rPr>
          <w:rFonts w:ascii="Times New Roman" w:hAnsi="Times New Roman"/>
          <w:b/>
          <w:sz w:val="28"/>
          <w:szCs w:val="28"/>
        </w:rPr>
        <w:t xml:space="preserve">2р </w:t>
      </w:r>
      <w:r w:rsidRPr="006D3E17">
        <w:rPr>
          <w:rFonts w:ascii="Times New Roman" w:hAnsi="Times New Roman"/>
          <w:b/>
          <w:sz w:val="28"/>
          <w:szCs w:val="28"/>
        </w:rPr>
        <w:t>«О районном бюджете на 201</w:t>
      </w:r>
      <w:r w:rsidR="00151A57">
        <w:rPr>
          <w:rFonts w:ascii="Times New Roman" w:hAnsi="Times New Roman"/>
          <w:b/>
          <w:sz w:val="28"/>
          <w:szCs w:val="28"/>
        </w:rPr>
        <w:t>8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464C1">
        <w:rPr>
          <w:rFonts w:ascii="Times New Roman" w:hAnsi="Times New Roman"/>
          <w:b/>
          <w:sz w:val="28"/>
          <w:szCs w:val="28"/>
        </w:rPr>
        <w:t>9</w:t>
      </w:r>
      <w:r w:rsidR="00151A57">
        <w:rPr>
          <w:rFonts w:ascii="Times New Roman" w:hAnsi="Times New Roman"/>
          <w:b/>
          <w:sz w:val="28"/>
          <w:szCs w:val="28"/>
        </w:rPr>
        <w:t xml:space="preserve"> - 2020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0464C1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B50B5E" w:rsidRDefault="00B50B5E" w:rsidP="00774C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Решением Ужурского районного Совета депутатов</w:t>
      </w:r>
      <w:r w:rsidR="00EC3DEA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6D3E17">
        <w:rPr>
          <w:rFonts w:ascii="Times New Roman" w:hAnsi="Times New Roman"/>
          <w:sz w:val="28"/>
          <w:szCs w:val="28"/>
        </w:rPr>
        <w:t xml:space="preserve">от </w:t>
      </w:r>
      <w:r w:rsidR="00EC3DEA">
        <w:rPr>
          <w:rFonts w:ascii="Times New Roman" w:hAnsi="Times New Roman"/>
          <w:sz w:val="28"/>
          <w:szCs w:val="28"/>
        </w:rPr>
        <w:t>12</w:t>
      </w:r>
      <w:r w:rsidRPr="006D3E17">
        <w:rPr>
          <w:rFonts w:ascii="Times New Roman" w:hAnsi="Times New Roman"/>
          <w:sz w:val="28"/>
          <w:szCs w:val="28"/>
        </w:rPr>
        <w:t>.12.201</w:t>
      </w:r>
      <w:r w:rsidR="00EC3DEA">
        <w:rPr>
          <w:rFonts w:ascii="Times New Roman" w:hAnsi="Times New Roman"/>
          <w:sz w:val="28"/>
          <w:szCs w:val="28"/>
        </w:rPr>
        <w:t>7</w:t>
      </w:r>
      <w:r w:rsidRPr="006D3E17">
        <w:rPr>
          <w:rFonts w:ascii="Times New Roman" w:hAnsi="Times New Roman"/>
          <w:sz w:val="28"/>
          <w:szCs w:val="28"/>
        </w:rPr>
        <w:t xml:space="preserve"> №</w:t>
      </w:r>
      <w:r w:rsidR="002E2EFA">
        <w:rPr>
          <w:rFonts w:ascii="Times New Roman" w:hAnsi="Times New Roman"/>
          <w:sz w:val="28"/>
          <w:szCs w:val="28"/>
        </w:rPr>
        <w:t xml:space="preserve"> </w:t>
      </w:r>
      <w:r w:rsidR="00EC3DEA">
        <w:rPr>
          <w:rFonts w:ascii="Times New Roman" w:hAnsi="Times New Roman"/>
          <w:sz w:val="28"/>
          <w:szCs w:val="28"/>
        </w:rPr>
        <w:t>24</w:t>
      </w:r>
      <w:r w:rsidR="002E2EFA">
        <w:rPr>
          <w:rFonts w:ascii="Times New Roman" w:hAnsi="Times New Roman"/>
          <w:sz w:val="28"/>
          <w:szCs w:val="28"/>
        </w:rPr>
        <w:t>-1</w:t>
      </w:r>
      <w:r w:rsidR="00EC3DEA">
        <w:rPr>
          <w:rFonts w:ascii="Times New Roman" w:hAnsi="Times New Roman"/>
          <w:sz w:val="28"/>
          <w:szCs w:val="28"/>
        </w:rPr>
        <w:t>7</w:t>
      </w:r>
      <w:r w:rsidR="002E2EFA">
        <w:rPr>
          <w:rFonts w:ascii="Times New Roman" w:hAnsi="Times New Roman"/>
          <w:sz w:val="28"/>
          <w:szCs w:val="28"/>
        </w:rPr>
        <w:t>2</w:t>
      </w:r>
      <w:r w:rsidRPr="006D3E17">
        <w:rPr>
          <w:rFonts w:ascii="Times New Roman" w:hAnsi="Times New Roman"/>
          <w:sz w:val="28"/>
          <w:szCs w:val="28"/>
        </w:rPr>
        <w:t xml:space="preserve">р </w:t>
      </w:r>
      <w:r w:rsidR="00C93049">
        <w:rPr>
          <w:rFonts w:ascii="Times New Roman" w:hAnsi="Times New Roman"/>
          <w:sz w:val="28"/>
          <w:szCs w:val="28"/>
        </w:rPr>
        <w:t xml:space="preserve">(далее – решение о </w:t>
      </w:r>
      <w:r w:rsidR="002E2EFA">
        <w:rPr>
          <w:rFonts w:ascii="Times New Roman" w:hAnsi="Times New Roman"/>
          <w:sz w:val="28"/>
          <w:szCs w:val="28"/>
        </w:rPr>
        <w:t>б</w:t>
      </w:r>
      <w:r w:rsidR="00C93049">
        <w:rPr>
          <w:rFonts w:ascii="Times New Roman" w:hAnsi="Times New Roman"/>
          <w:sz w:val="28"/>
          <w:szCs w:val="28"/>
        </w:rPr>
        <w:t xml:space="preserve">юджете) </w:t>
      </w:r>
      <w:r w:rsidRPr="006D3E17">
        <w:rPr>
          <w:rFonts w:ascii="Times New Roman" w:hAnsi="Times New Roman"/>
          <w:sz w:val="28"/>
          <w:szCs w:val="28"/>
        </w:rPr>
        <w:t xml:space="preserve">принят бюджет </w:t>
      </w:r>
      <w:r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201</w:t>
      </w:r>
      <w:r w:rsidR="00EC3DEA">
        <w:rPr>
          <w:rFonts w:ascii="Times New Roman" w:eastAsia="TimesNewRomanPSMT" w:hAnsi="Times New Roman"/>
          <w:sz w:val="28"/>
          <w:szCs w:val="28"/>
        </w:rPr>
        <w:t>8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201</w:t>
      </w:r>
      <w:r w:rsidR="00EC3DEA">
        <w:rPr>
          <w:rFonts w:ascii="Times New Roman" w:eastAsia="TimesNewRomanPSMT" w:hAnsi="Times New Roman"/>
          <w:sz w:val="28"/>
          <w:szCs w:val="28"/>
        </w:rPr>
        <w:t>9</w:t>
      </w:r>
      <w:r w:rsidRPr="006D3E17">
        <w:rPr>
          <w:rFonts w:ascii="Times New Roman" w:eastAsia="TimesNewRomanPSMT" w:hAnsi="Times New Roman"/>
          <w:sz w:val="28"/>
          <w:szCs w:val="28"/>
        </w:rPr>
        <w:t>-20</w:t>
      </w:r>
      <w:r w:rsidR="00EC3DEA">
        <w:rPr>
          <w:rFonts w:ascii="Times New Roman" w:eastAsia="TimesNewRomanPSMT" w:hAnsi="Times New Roman"/>
          <w:sz w:val="28"/>
          <w:szCs w:val="28"/>
        </w:rPr>
        <w:t>20</w:t>
      </w:r>
      <w:r w:rsidRPr="006D3E17">
        <w:rPr>
          <w:rFonts w:ascii="Times New Roman" w:eastAsia="TimesNewRomanPSMT" w:hAnsi="Times New Roman"/>
          <w:sz w:val="28"/>
          <w:szCs w:val="28"/>
        </w:rPr>
        <w:t> год</w:t>
      </w:r>
      <w:r w:rsidR="002546A0">
        <w:rPr>
          <w:rFonts w:ascii="Times New Roman" w:eastAsia="TimesNewRomanPSMT" w:hAnsi="Times New Roman"/>
          <w:sz w:val="28"/>
          <w:szCs w:val="28"/>
        </w:rPr>
        <w:t>ы</w:t>
      </w:r>
      <w:r w:rsidRPr="006D3E17">
        <w:rPr>
          <w:rFonts w:ascii="Times New Roman" w:eastAsia="TimesNewRomanPSMT" w:hAnsi="Times New Roman"/>
          <w:sz w:val="28"/>
          <w:szCs w:val="28"/>
        </w:rPr>
        <w:t>. Районный бюджет на 201</w:t>
      </w:r>
      <w:r w:rsidR="00EC3DEA">
        <w:rPr>
          <w:rFonts w:ascii="Times New Roman" w:eastAsia="TimesNewRomanPSMT" w:hAnsi="Times New Roman"/>
          <w:sz w:val="28"/>
          <w:szCs w:val="28"/>
        </w:rPr>
        <w:t>8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EC3DEA">
        <w:rPr>
          <w:rFonts w:ascii="Times New Roman" w:hAnsi="Times New Roman"/>
          <w:sz w:val="28"/>
          <w:szCs w:val="28"/>
        </w:rPr>
        <w:t xml:space="preserve">932179,5 </w:t>
      </w:r>
      <w:r w:rsidR="00544254" w:rsidRPr="00544254">
        <w:rPr>
          <w:rFonts w:ascii="Times New Roman" w:hAnsi="Times New Roman"/>
          <w:sz w:val="28"/>
          <w:szCs w:val="28"/>
        </w:rPr>
        <w:t>тыс. рублей</w:t>
      </w:r>
      <w:r w:rsidR="00C93049">
        <w:rPr>
          <w:rFonts w:ascii="Times New Roman" w:hAnsi="Times New Roman"/>
          <w:sz w:val="28"/>
          <w:szCs w:val="28"/>
        </w:rPr>
        <w:t xml:space="preserve">, </w:t>
      </w:r>
      <w:r w:rsidRPr="005C3BFF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EC3DEA">
        <w:rPr>
          <w:rFonts w:ascii="Times New Roman" w:hAnsi="Times New Roman"/>
          <w:sz w:val="28"/>
          <w:szCs w:val="28"/>
        </w:rPr>
        <w:t>938723,9</w:t>
      </w:r>
      <w:r w:rsidR="00EC3DEA" w:rsidRPr="00544254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тыс. руб</w:t>
      </w:r>
      <w:r w:rsidR="00544254">
        <w:rPr>
          <w:rFonts w:ascii="Times New Roman" w:hAnsi="Times New Roman"/>
          <w:sz w:val="28"/>
          <w:szCs w:val="28"/>
        </w:rPr>
        <w:t>лей</w:t>
      </w:r>
      <w:r w:rsidRPr="005C3BFF">
        <w:rPr>
          <w:rFonts w:ascii="Times New Roman" w:hAnsi="Times New Roman"/>
          <w:sz w:val="28"/>
          <w:szCs w:val="28"/>
        </w:rPr>
        <w:t xml:space="preserve">, с дефицитом в размере </w:t>
      </w:r>
      <w:r w:rsidR="00EC3DEA">
        <w:rPr>
          <w:rFonts w:ascii="Times New Roman" w:hAnsi="Times New Roman"/>
          <w:sz w:val="28"/>
          <w:szCs w:val="28"/>
        </w:rPr>
        <w:t>6544,4</w:t>
      </w:r>
      <w:r w:rsidR="005C3BFF" w:rsidRPr="005C3BFF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 руб</w:t>
      </w:r>
      <w:r w:rsidR="00544254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0B5E" w:rsidRPr="006515F7" w:rsidRDefault="002E2EFA" w:rsidP="00774C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0B5E" w:rsidRPr="00B60A53">
        <w:rPr>
          <w:rFonts w:ascii="Times New Roman" w:hAnsi="Times New Roman"/>
          <w:sz w:val="28"/>
          <w:szCs w:val="28"/>
        </w:rPr>
        <w:t xml:space="preserve">течение </w:t>
      </w:r>
      <w:r w:rsidR="00284A36">
        <w:rPr>
          <w:rFonts w:ascii="Times New Roman" w:hAnsi="Times New Roman"/>
          <w:sz w:val="28"/>
          <w:szCs w:val="28"/>
        </w:rPr>
        <w:t>201</w:t>
      </w:r>
      <w:r w:rsidR="00EC3DEA">
        <w:rPr>
          <w:rFonts w:ascii="Times New Roman" w:hAnsi="Times New Roman"/>
          <w:sz w:val="28"/>
          <w:szCs w:val="28"/>
        </w:rPr>
        <w:t>8</w:t>
      </w:r>
      <w:r w:rsidR="00284A36">
        <w:rPr>
          <w:rFonts w:ascii="Times New Roman" w:hAnsi="Times New Roman"/>
          <w:sz w:val="28"/>
          <w:szCs w:val="28"/>
        </w:rPr>
        <w:t xml:space="preserve"> </w:t>
      </w:r>
      <w:r w:rsidR="00B50B5E" w:rsidRPr="00B60A53">
        <w:rPr>
          <w:rFonts w:ascii="Times New Roman" w:hAnsi="Times New Roman"/>
          <w:sz w:val="28"/>
          <w:szCs w:val="28"/>
        </w:rPr>
        <w:t xml:space="preserve">года </w:t>
      </w:r>
      <w:r w:rsidR="00284A36">
        <w:rPr>
          <w:rFonts w:ascii="Times New Roman" w:hAnsi="Times New Roman"/>
          <w:sz w:val="28"/>
          <w:szCs w:val="28"/>
        </w:rPr>
        <w:t xml:space="preserve">основные параметры </w:t>
      </w:r>
      <w:r w:rsidR="00B50B5E" w:rsidRPr="00B60A53">
        <w:rPr>
          <w:rFonts w:ascii="Times New Roman" w:hAnsi="Times New Roman"/>
          <w:sz w:val="28"/>
          <w:szCs w:val="28"/>
        </w:rPr>
        <w:t>районн</w:t>
      </w:r>
      <w:r w:rsidR="00284A36">
        <w:rPr>
          <w:rFonts w:ascii="Times New Roman" w:hAnsi="Times New Roman"/>
          <w:sz w:val="28"/>
          <w:szCs w:val="28"/>
        </w:rPr>
        <w:t>ого</w:t>
      </w:r>
      <w:r w:rsidR="00B50B5E" w:rsidRPr="00B60A53">
        <w:rPr>
          <w:rFonts w:ascii="Times New Roman" w:hAnsi="Times New Roman"/>
          <w:sz w:val="28"/>
          <w:szCs w:val="28"/>
        </w:rPr>
        <w:t xml:space="preserve"> бюджет</w:t>
      </w:r>
      <w:r w:rsidR="00284A36">
        <w:rPr>
          <w:rFonts w:ascii="Times New Roman" w:hAnsi="Times New Roman"/>
          <w:sz w:val="28"/>
          <w:szCs w:val="28"/>
        </w:rPr>
        <w:t>а</w:t>
      </w:r>
      <w:r w:rsidR="00B50B5E" w:rsidRPr="00B60A53">
        <w:rPr>
          <w:rFonts w:ascii="Times New Roman" w:hAnsi="Times New Roman"/>
          <w:sz w:val="28"/>
          <w:szCs w:val="28"/>
        </w:rPr>
        <w:t xml:space="preserve"> </w:t>
      </w:r>
      <w:r w:rsidR="00284A36">
        <w:rPr>
          <w:rFonts w:ascii="Times New Roman" w:hAnsi="Times New Roman"/>
          <w:sz w:val="28"/>
          <w:szCs w:val="28"/>
        </w:rPr>
        <w:t xml:space="preserve">подвергались корректировке </w:t>
      </w:r>
      <w:r w:rsidR="00AE52F4">
        <w:rPr>
          <w:rFonts w:ascii="Times New Roman" w:hAnsi="Times New Roman"/>
          <w:sz w:val="28"/>
          <w:szCs w:val="28"/>
        </w:rPr>
        <w:t>4</w:t>
      </w:r>
      <w:r w:rsidR="003E628E">
        <w:rPr>
          <w:rFonts w:ascii="Times New Roman" w:hAnsi="Times New Roman"/>
          <w:sz w:val="28"/>
          <w:szCs w:val="28"/>
        </w:rPr>
        <w:t xml:space="preserve"> раз</w:t>
      </w:r>
      <w:r w:rsidR="00AE52F4">
        <w:rPr>
          <w:rFonts w:ascii="Times New Roman" w:hAnsi="Times New Roman"/>
          <w:sz w:val="28"/>
          <w:szCs w:val="28"/>
        </w:rPr>
        <w:t>а</w:t>
      </w:r>
      <w:r w:rsidR="00B50B5E" w:rsidRPr="00D77964">
        <w:rPr>
          <w:rFonts w:ascii="Times New Roman" w:hAnsi="Times New Roman"/>
          <w:sz w:val="28"/>
          <w:szCs w:val="28"/>
        </w:rPr>
        <w:t>.</w:t>
      </w:r>
      <w:r w:rsidR="00284A36">
        <w:rPr>
          <w:rFonts w:ascii="Times New Roman" w:hAnsi="Times New Roman"/>
          <w:sz w:val="28"/>
          <w:szCs w:val="28"/>
        </w:rPr>
        <w:t xml:space="preserve"> В</w:t>
      </w:r>
      <w:r w:rsidR="00483189">
        <w:rPr>
          <w:rFonts w:ascii="Times New Roman" w:hAnsi="Times New Roman"/>
          <w:sz w:val="28"/>
          <w:szCs w:val="28"/>
        </w:rPr>
        <w:t xml:space="preserve"> результате всех нормативных</w:t>
      </w:r>
      <w:r w:rsidR="00B50B5E" w:rsidRPr="00B60A53">
        <w:rPr>
          <w:rFonts w:ascii="Times New Roman" w:hAnsi="Times New Roman"/>
          <w:sz w:val="28"/>
          <w:szCs w:val="28"/>
        </w:rPr>
        <w:t xml:space="preserve"> изменений</w:t>
      </w:r>
      <w:r w:rsidR="00B50B5E" w:rsidRPr="006D3E17">
        <w:rPr>
          <w:rFonts w:ascii="Times New Roman" w:hAnsi="Times New Roman"/>
          <w:sz w:val="28"/>
          <w:szCs w:val="28"/>
        </w:rPr>
        <w:t>, внесенных в решение о</w:t>
      </w:r>
      <w:r w:rsidR="00C93049">
        <w:rPr>
          <w:rFonts w:ascii="Times New Roman" w:hAnsi="Times New Roman"/>
          <w:sz w:val="28"/>
          <w:szCs w:val="28"/>
        </w:rPr>
        <w:t xml:space="preserve"> </w:t>
      </w:r>
      <w:r w:rsidR="00AE52F4">
        <w:rPr>
          <w:rFonts w:ascii="Times New Roman" w:hAnsi="Times New Roman"/>
          <w:sz w:val="28"/>
          <w:szCs w:val="28"/>
        </w:rPr>
        <w:t xml:space="preserve">бюджете, </w:t>
      </w:r>
      <w:r w:rsidR="00AE52F4" w:rsidRPr="006D3E17">
        <w:rPr>
          <w:rFonts w:ascii="Times New Roman" w:hAnsi="Times New Roman"/>
          <w:sz w:val="28"/>
          <w:szCs w:val="28"/>
        </w:rPr>
        <w:t xml:space="preserve">доходы </w:t>
      </w:r>
      <w:r w:rsidR="00AE52F4">
        <w:rPr>
          <w:rFonts w:ascii="Times New Roman" w:hAnsi="Times New Roman"/>
          <w:sz w:val="28"/>
          <w:szCs w:val="28"/>
        </w:rPr>
        <w:t>увеличены</w:t>
      </w:r>
      <w:r w:rsidR="00B50B5E" w:rsidRPr="006D3E17">
        <w:rPr>
          <w:rFonts w:ascii="Times New Roman" w:hAnsi="Times New Roman"/>
          <w:sz w:val="28"/>
          <w:szCs w:val="28"/>
        </w:rPr>
        <w:t xml:space="preserve"> на </w:t>
      </w:r>
      <w:r w:rsidR="00E76087">
        <w:rPr>
          <w:rFonts w:ascii="Times New Roman" w:hAnsi="Times New Roman"/>
          <w:sz w:val="28"/>
          <w:szCs w:val="28"/>
        </w:rPr>
        <w:t>24,8</w:t>
      </w:r>
      <w:r w:rsidR="00B50B5E" w:rsidRPr="006515F7">
        <w:rPr>
          <w:rFonts w:ascii="Times New Roman" w:hAnsi="Times New Roman"/>
          <w:sz w:val="28"/>
          <w:szCs w:val="28"/>
        </w:rPr>
        <w:t xml:space="preserve">% или на </w:t>
      </w:r>
      <w:r w:rsidR="00E76087">
        <w:rPr>
          <w:rFonts w:ascii="Times New Roman" w:hAnsi="Times New Roman"/>
          <w:sz w:val="28"/>
          <w:szCs w:val="28"/>
        </w:rPr>
        <w:t>231274,8</w:t>
      </w:r>
      <w:r w:rsidR="00B50B5E" w:rsidRPr="006515F7">
        <w:rPr>
          <w:rFonts w:ascii="Times New Roman" w:hAnsi="Times New Roman"/>
          <w:sz w:val="28"/>
          <w:szCs w:val="28"/>
        </w:rPr>
        <w:t>тыс. руб.</w:t>
      </w:r>
      <w:r w:rsidR="00E76087">
        <w:rPr>
          <w:rFonts w:ascii="Times New Roman" w:hAnsi="Times New Roman"/>
          <w:sz w:val="28"/>
          <w:szCs w:val="28"/>
        </w:rPr>
        <w:t xml:space="preserve"> от первоначально-утвержденных параметров</w:t>
      </w:r>
      <w:r w:rsidR="00B50B5E" w:rsidRPr="006515F7">
        <w:rPr>
          <w:rFonts w:ascii="Times New Roman" w:hAnsi="Times New Roman"/>
          <w:sz w:val="28"/>
          <w:szCs w:val="28"/>
        </w:rPr>
        <w:t>:</w:t>
      </w:r>
    </w:p>
    <w:p w:rsidR="004A6D2C" w:rsidRDefault="00B50B5E" w:rsidP="00774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87">
        <w:rPr>
          <w:rFonts w:ascii="Times New Roman" w:hAnsi="Times New Roman" w:cs="Times New Roman"/>
          <w:sz w:val="28"/>
          <w:szCs w:val="28"/>
        </w:rPr>
        <w:t>- налоговые</w:t>
      </w:r>
      <w:r w:rsidR="00E76087" w:rsidRPr="00E76087">
        <w:rPr>
          <w:rFonts w:ascii="Times New Roman" w:hAnsi="Times New Roman" w:cs="Times New Roman"/>
          <w:sz w:val="28"/>
          <w:szCs w:val="28"/>
        </w:rPr>
        <w:t xml:space="preserve"> и</w:t>
      </w:r>
      <w:r w:rsidRPr="00E76087">
        <w:rPr>
          <w:rFonts w:ascii="Times New Roman" w:hAnsi="Times New Roman" w:cs="Times New Roman"/>
          <w:sz w:val="28"/>
          <w:szCs w:val="28"/>
        </w:rPr>
        <w:t xml:space="preserve"> неналоговые доходы </w:t>
      </w:r>
      <w:r w:rsidR="004A6D2C" w:rsidRPr="00E76087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E76087" w:rsidRPr="00E76087">
        <w:rPr>
          <w:rFonts w:ascii="Times New Roman" w:hAnsi="Times New Roman" w:cs="Times New Roman"/>
          <w:sz w:val="28"/>
          <w:szCs w:val="28"/>
        </w:rPr>
        <w:t>4091,5</w:t>
      </w:r>
      <w:r w:rsidRPr="00E76087">
        <w:rPr>
          <w:rFonts w:ascii="Times New Roman" w:hAnsi="Times New Roman" w:cs="Times New Roman"/>
          <w:sz w:val="28"/>
          <w:szCs w:val="28"/>
        </w:rPr>
        <w:t>тыс. </w:t>
      </w:r>
      <w:r w:rsidR="00E76087" w:rsidRPr="00E76087">
        <w:rPr>
          <w:rFonts w:ascii="Times New Roman" w:hAnsi="Times New Roman" w:cs="Times New Roman"/>
          <w:sz w:val="28"/>
          <w:szCs w:val="28"/>
        </w:rPr>
        <w:t>руб.</w:t>
      </w:r>
      <w:r w:rsidRPr="00E76087">
        <w:rPr>
          <w:rFonts w:ascii="Times New Roman" w:hAnsi="Times New Roman" w:cs="Times New Roman"/>
          <w:sz w:val="28"/>
          <w:szCs w:val="28"/>
        </w:rPr>
        <w:t>,</w:t>
      </w:r>
      <w:r w:rsidR="00E76087" w:rsidRPr="00E76087">
        <w:rPr>
          <w:rFonts w:ascii="Times New Roman" w:hAnsi="Times New Roman" w:cs="Times New Roman"/>
          <w:sz w:val="28"/>
          <w:szCs w:val="28"/>
        </w:rPr>
        <w:t xml:space="preserve"> </w:t>
      </w:r>
      <w:r w:rsidR="004A6D2C" w:rsidRPr="00E7608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D18BA" w:rsidRPr="00E76087">
        <w:rPr>
          <w:rFonts w:ascii="Times New Roman" w:hAnsi="Times New Roman" w:cs="Times New Roman"/>
          <w:sz w:val="28"/>
          <w:szCs w:val="28"/>
        </w:rPr>
        <w:t xml:space="preserve">    </w:t>
      </w:r>
      <w:r w:rsidR="004A6D2C" w:rsidRPr="00E76087">
        <w:rPr>
          <w:rFonts w:ascii="Times New Roman" w:hAnsi="Times New Roman" w:cs="Times New Roman"/>
          <w:sz w:val="28"/>
          <w:szCs w:val="28"/>
        </w:rPr>
        <w:t xml:space="preserve">уменьшены плановые </w:t>
      </w:r>
      <w:r w:rsidRPr="00E76087">
        <w:rPr>
          <w:rFonts w:ascii="Times New Roman" w:hAnsi="Times New Roman" w:cs="Times New Roman"/>
          <w:sz w:val="28"/>
          <w:szCs w:val="28"/>
        </w:rPr>
        <w:t>поступлени</w:t>
      </w:r>
      <w:r w:rsidR="004A6D2C" w:rsidRPr="00E76087">
        <w:rPr>
          <w:rFonts w:ascii="Times New Roman" w:hAnsi="Times New Roman" w:cs="Times New Roman"/>
          <w:sz w:val="28"/>
          <w:szCs w:val="28"/>
        </w:rPr>
        <w:t>я по</w:t>
      </w:r>
      <w:r w:rsidR="006B2C43">
        <w:rPr>
          <w:rFonts w:ascii="Times New Roman" w:hAnsi="Times New Roman" w:cs="Times New Roman"/>
          <w:sz w:val="28"/>
          <w:szCs w:val="28"/>
        </w:rPr>
        <w:t xml:space="preserve"> отношению к первоначально-</w:t>
      </w:r>
      <w:r w:rsidR="006B2C43">
        <w:rPr>
          <w:rFonts w:ascii="Times New Roman" w:hAnsi="Times New Roman" w:cs="Times New Roman"/>
          <w:sz w:val="28"/>
          <w:szCs w:val="28"/>
        </w:rPr>
        <w:lastRenderedPageBreak/>
        <w:t>утвержденным параметрам по</w:t>
      </w:r>
      <w:r w:rsidR="004A6D2C" w:rsidRPr="00E76087">
        <w:rPr>
          <w:rFonts w:ascii="Times New Roman" w:hAnsi="Times New Roman" w:cs="Times New Roman"/>
          <w:sz w:val="28"/>
          <w:szCs w:val="28"/>
        </w:rPr>
        <w:t xml:space="preserve"> следующим налогам:</w:t>
      </w:r>
    </w:p>
    <w:p w:rsidR="006B2C43" w:rsidRPr="00970EB0" w:rsidRDefault="006B2C43" w:rsidP="006B2C43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>- н</w:t>
      </w:r>
      <w:r w:rsidRPr="006B2C43">
        <w:rPr>
          <w:rFonts w:ascii="Times New Roman" w:hAnsi="Times New Roman"/>
          <w:color w:val="000000"/>
          <w:sz w:val="28"/>
          <w:szCs w:val="28"/>
        </w:rPr>
        <w:t>алоги на совокупный доход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268,4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4A6D2C" w:rsidRPr="00970EB0" w:rsidRDefault="00DC7AC1" w:rsidP="00DC7AC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>В</w:t>
      </w:r>
      <w:r w:rsidR="00D60985" w:rsidRPr="00970EB0">
        <w:rPr>
          <w:rFonts w:ascii="Times New Roman" w:hAnsi="Times New Roman"/>
          <w:color w:val="000000"/>
          <w:sz w:val="28"/>
          <w:szCs w:val="28"/>
        </w:rPr>
        <w:t xml:space="preserve">месте с тем, по сравнению с первоначальной редакцией </w:t>
      </w:r>
      <w:r w:rsidR="004A6D2C" w:rsidRPr="00970EB0">
        <w:rPr>
          <w:rFonts w:ascii="Times New Roman" w:hAnsi="Times New Roman"/>
          <w:sz w:val="28"/>
          <w:szCs w:val="28"/>
        </w:rPr>
        <w:t>увеличены плановые поступления</w:t>
      </w:r>
      <w:r w:rsidR="00D60985" w:rsidRPr="00970EB0">
        <w:rPr>
          <w:rFonts w:ascii="Times New Roman" w:hAnsi="Times New Roman"/>
          <w:sz w:val="28"/>
          <w:szCs w:val="28"/>
        </w:rPr>
        <w:t xml:space="preserve"> по следующим налогам</w:t>
      </w:r>
      <w:r w:rsidR="004A6D2C" w:rsidRPr="00970EB0">
        <w:rPr>
          <w:rFonts w:ascii="Times New Roman" w:hAnsi="Times New Roman"/>
          <w:sz w:val="28"/>
          <w:szCs w:val="28"/>
        </w:rPr>
        <w:t>:</w:t>
      </w:r>
    </w:p>
    <w:p w:rsidR="00CD43B8" w:rsidRPr="00970EB0" w:rsidRDefault="00CD43B8" w:rsidP="00CD43B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970EB0">
        <w:rPr>
          <w:rFonts w:ascii="Times New Roman" w:hAnsi="Times New Roman"/>
          <w:sz w:val="28"/>
          <w:szCs w:val="28"/>
        </w:rPr>
        <w:t xml:space="preserve">- налог на доходы физических лиц на </w:t>
      </w:r>
      <w:r w:rsidRPr="00970EB0">
        <w:rPr>
          <w:rFonts w:ascii="Times New Roman" w:hAnsi="Times New Roman"/>
          <w:b/>
          <w:sz w:val="28"/>
          <w:szCs w:val="28"/>
        </w:rPr>
        <w:t>242,5</w:t>
      </w:r>
      <w:r w:rsidRPr="00970EB0">
        <w:rPr>
          <w:rFonts w:ascii="Times New Roman" w:hAnsi="Times New Roman"/>
          <w:sz w:val="28"/>
          <w:szCs w:val="28"/>
        </w:rPr>
        <w:t xml:space="preserve"> тыс.руб.;</w:t>
      </w:r>
    </w:p>
    <w:p w:rsidR="00D60985" w:rsidRPr="00970EB0" w:rsidRDefault="00D60985" w:rsidP="00D60985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>- н</w:t>
      </w:r>
      <w:r w:rsidRPr="00D60985">
        <w:rPr>
          <w:rFonts w:ascii="Times New Roman" w:hAnsi="Times New Roman"/>
          <w:color w:val="000000"/>
          <w:sz w:val="28"/>
          <w:szCs w:val="28"/>
        </w:rPr>
        <w:t>алог на прибыль организаций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473,0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454312" w:rsidRPr="00970EB0" w:rsidRDefault="00454312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>- г</w:t>
      </w:r>
      <w:r w:rsidRPr="00454312">
        <w:rPr>
          <w:rFonts w:ascii="Times New Roman" w:hAnsi="Times New Roman"/>
          <w:color w:val="000000"/>
          <w:sz w:val="28"/>
          <w:szCs w:val="28"/>
        </w:rPr>
        <w:t>осударственная пошлина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800,0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454312" w:rsidRPr="00970EB0" w:rsidRDefault="00454312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957,0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DC7AC1" w:rsidRPr="00970EB0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 xml:space="preserve">- платежи при пользовании природными ресурсами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670,0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DC7AC1" w:rsidRPr="00970EB0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 xml:space="preserve">- доходы от продажи материальных и нематериальных активов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446,1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DC7AC1" w:rsidRPr="00970EB0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 xml:space="preserve">- штрафы, санкции, возмещение ущерба на </w:t>
      </w:r>
      <w:r w:rsidRPr="00970EB0">
        <w:rPr>
          <w:rFonts w:ascii="Times New Roman" w:hAnsi="Times New Roman"/>
          <w:b/>
          <w:color w:val="000000"/>
          <w:sz w:val="28"/>
          <w:szCs w:val="28"/>
        </w:rPr>
        <w:t>280,0</w:t>
      </w:r>
      <w:r w:rsidRPr="00970EB0">
        <w:rPr>
          <w:rFonts w:ascii="Times New Roman" w:hAnsi="Times New Roman"/>
          <w:color w:val="000000"/>
          <w:sz w:val="28"/>
          <w:szCs w:val="28"/>
        </w:rPr>
        <w:t xml:space="preserve"> тыс.руб.; </w:t>
      </w:r>
    </w:p>
    <w:p w:rsidR="00CD43B8" w:rsidRDefault="00DC7AC1" w:rsidP="00CD43B8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970EB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43B8" w:rsidRPr="00970EB0">
        <w:rPr>
          <w:rFonts w:ascii="Times New Roman" w:hAnsi="Times New Roman"/>
          <w:color w:val="000000"/>
          <w:sz w:val="28"/>
          <w:szCs w:val="28"/>
        </w:rPr>
        <w:t xml:space="preserve">доходы от оказания платных услуг и компенсации затрат государства на </w:t>
      </w:r>
      <w:r w:rsidR="00CD43B8" w:rsidRPr="00970EB0">
        <w:rPr>
          <w:rFonts w:ascii="Times New Roman" w:hAnsi="Times New Roman"/>
          <w:b/>
          <w:color w:val="000000"/>
          <w:sz w:val="28"/>
          <w:szCs w:val="28"/>
        </w:rPr>
        <w:t>491,3</w:t>
      </w:r>
      <w:r w:rsidR="00970EB0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B50B5E" w:rsidRDefault="00970EB0" w:rsidP="00970EB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93049">
        <w:rPr>
          <w:rFonts w:ascii="Times New Roman" w:hAnsi="Times New Roman"/>
          <w:sz w:val="28"/>
          <w:szCs w:val="28"/>
        </w:rPr>
        <w:t>лановые показатели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увеличились на 227183,3 тыс.руб. </w:t>
      </w:r>
      <w:r w:rsidR="00696058">
        <w:rPr>
          <w:rFonts w:ascii="Times New Roman" w:hAnsi="Times New Roman"/>
          <w:sz w:val="28"/>
          <w:szCs w:val="28"/>
        </w:rPr>
        <w:t xml:space="preserve">или на 28,9% </w:t>
      </w:r>
      <w:r>
        <w:rPr>
          <w:rFonts w:ascii="Times New Roman" w:hAnsi="Times New Roman"/>
          <w:sz w:val="28"/>
          <w:szCs w:val="28"/>
        </w:rPr>
        <w:t xml:space="preserve">по сравнению с первоначальной редакцией решения о бюджете. </w:t>
      </w:r>
      <w:r w:rsidRPr="00970EB0">
        <w:rPr>
          <w:rFonts w:ascii="Times New Roman" w:hAnsi="Times New Roman"/>
          <w:color w:val="000000"/>
        </w:rPr>
        <w:t xml:space="preserve"> </w:t>
      </w:r>
    </w:p>
    <w:p w:rsidR="00EA193B" w:rsidRDefault="006C2F12" w:rsidP="00EA193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E03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D77964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асходы бюджета возросли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A3B">
        <w:rPr>
          <w:rFonts w:ascii="Times New Roman" w:hAnsi="Times New Roman" w:cs="Times New Roman"/>
          <w:sz w:val="28"/>
          <w:szCs w:val="28"/>
        </w:rPr>
        <w:t>44726,8</w:t>
      </w:r>
      <w:r w:rsidR="00B50B5E">
        <w:rPr>
          <w:rFonts w:ascii="Times New Roman" w:hAnsi="Times New Roman" w:cs="Times New Roman"/>
          <w:sz w:val="28"/>
          <w:szCs w:val="28"/>
        </w:rPr>
        <w:t>тыс. руб.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B50B5E">
        <w:rPr>
          <w:rFonts w:ascii="Times New Roman" w:hAnsi="Times New Roman" w:cs="Times New Roman"/>
          <w:sz w:val="28"/>
          <w:szCs w:val="28"/>
        </w:rPr>
        <w:t>(</w:t>
      </w:r>
      <w:r w:rsidR="00567A3B">
        <w:rPr>
          <w:rFonts w:ascii="Times New Roman" w:hAnsi="Times New Roman" w:cs="Times New Roman"/>
          <w:sz w:val="28"/>
          <w:szCs w:val="28"/>
        </w:rPr>
        <w:t>26,1</w:t>
      </w:r>
      <w:r w:rsidR="00B50B5E" w:rsidRPr="006D3E17">
        <w:rPr>
          <w:rFonts w:ascii="Times New Roman" w:hAnsi="Times New Roman" w:cs="Times New Roman"/>
          <w:sz w:val="28"/>
          <w:szCs w:val="28"/>
        </w:rPr>
        <w:t>%</w:t>
      </w:r>
      <w:r w:rsidR="00B50B5E">
        <w:rPr>
          <w:rFonts w:ascii="Times New Roman" w:hAnsi="Times New Roman" w:cs="Times New Roman"/>
          <w:sz w:val="28"/>
          <w:szCs w:val="28"/>
        </w:rPr>
        <w:t xml:space="preserve">), 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и составили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193B">
        <w:rPr>
          <w:rFonts w:ascii="Times New Roman" w:hAnsi="Times New Roman" w:cs="Times New Roman"/>
          <w:sz w:val="28"/>
          <w:szCs w:val="28"/>
        </w:rPr>
        <w:t>183450,7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50B5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A193B">
        <w:rPr>
          <w:rFonts w:ascii="Times New Roman" w:hAnsi="Times New Roman" w:cs="Times New Roman"/>
          <w:sz w:val="28"/>
          <w:szCs w:val="28"/>
        </w:rPr>
        <w:t xml:space="preserve">, что соответствует ассигнованиям, отраженным в </w:t>
      </w:r>
      <w:r w:rsidR="00EA193B">
        <w:rPr>
          <w:rFonts w:ascii="Times New Roman" w:hAnsi="Times New Roman"/>
          <w:sz w:val="28"/>
          <w:szCs w:val="28"/>
        </w:rPr>
        <w:t xml:space="preserve">сводной бюджетной росписи районного бюджета на 2018 год (согласно бюджетной росписи расходы бюджета составляют 1183450,7 тыс.руб.).  </w:t>
      </w:r>
    </w:p>
    <w:p w:rsidR="00B50B5E" w:rsidRPr="006D3E17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A3">
        <w:rPr>
          <w:rFonts w:ascii="Times New Roman" w:hAnsi="Times New Roman" w:cs="Times New Roman"/>
          <w:sz w:val="28"/>
          <w:szCs w:val="28"/>
        </w:rPr>
        <w:t>Доходы районного бюджета в 201</w:t>
      </w:r>
      <w:r w:rsidR="00970EB0">
        <w:rPr>
          <w:rFonts w:ascii="Times New Roman" w:hAnsi="Times New Roman" w:cs="Times New Roman"/>
          <w:sz w:val="28"/>
          <w:szCs w:val="28"/>
        </w:rPr>
        <w:t>8</w:t>
      </w:r>
      <w:r w:rsidRPr="00830FA3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EA193B">
        <w:rPr>
          <w:rFonts w:ascii="Times New Roman" w:hAnsi="Times New Roman" w:cs="Times New Roman"/>
          <w:sz w:val="28"/>
          <w:szCs w:val="28"/>
        </w:rPr>
        <w:t xml:space="preserve">1159201,0 </w:t>
      </w:r>
      <w:r w:rsidRPr="00830FA3">
        <w:rPr>
          <w:rFonts w:ascii="Times New Roman" w:hAnsi="Times New Roman" w:cs="Times New Roman"/>
          <w:sz w:val="28"/>
          <w:szCs w:val="28"/>
        </w:rPr>
        <w:t>тыс.руб.</w:t>
      </w:r>
      <w:r w:rsidR="00EA193B">
        <w:rPr>
          <w:rFonts w:ascii="Times New Roman" w:hAnsi="Times New Roman" w:cs="Times New Roman"/>
          <w:sz w:val="28"/>
          <w:szCs w:val="28"/>
        </w:rPr>
        <w:t xml:space="preserve"> </w:t>
      </w:r>
      <w:r w:rsidR="00395E25" w:rsidRPr="00830FA3">
        <w:rPr>
          <w:rFonts w:ascii="Times New Roman" w:hAnsi="Times New Roman" w:cs="Times New Roman"/>
          <w:sz w:val="28"/>
          <w:szCs w:val="28"/>
        </w:rPr>
        <w:t>(9</w:t>
      </w:r>
      <w:r w:rsidR="00EA193B">
        <w:rPr>
          <w:rFonts w:ascii="Times New Roman" w:hAnsi="Times New Roman" w:cs="Times New Roman"/>
          <w:sz w:val="28"/>
          <w:szCs w:val="28"/>
        </w:rPr>
        <w:t>9</w:t>
      </w:r>
      <w:r w:rsidR="00395E25" w:rsidRPr="00830FA3">
        <w:rPr>
          <w:rFonts w:ascii="Times New Roman" w:hAnsi="Times New Roman" w:cs="Times New Roman"/>
          <w:sz w:val="28"/>
          <w:szCs w:val="28"/>
        </w:rPr>
        <w:t>,</w:t>
      </w:r>
      <w:r w:rsidR="00EA193B">
        <w:rPr>
          <w:rFonts w:ascii="Times New Roman" w:hAnsi="Times New Roman" w:cs="Times New Roman"/>
          <w:sz w:val="28"/>
          <w:szCs w:val="28"/>
        </w:rPr>
        <w:t>6</w:t>
      </w:r>
      <w:r w:rsidR="00395E25" w:rsidRPr="00830FA3">
        <w:rPr>
          <w:rFonts w:ascii="Times New Roman" w:hAnsi="Times New Roman" w:cs="Times New Roman"/>
          <w:sz w:val="28"/>
          <w:szCs w:val="28"/>
        </w:rPr>
        <w:t>%)</w:t>
      </w:r>
      <w:r w:rsidRPr="00830FA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A193B">
        <w:rPr>
          <w:rFonts w:ascii="Times New Roman" w:hAnsi="Times New Roman" w:cs="Times New Roman"/>
          <w:sz w:val="28"/>
          <w:szCs w:val="28"/>
        </w:rPr>
        <w:t>4253,3</w:t>
      </w:r>
      <w:r w:rsidRPr="00830FA3">
        <w:rPr>
          <w:rFonts w:ascii="Times New Roman" w:hAnsi="Times New Roman" w:cs="Times New Roman"/>
          <w:sz w:val="28"/>
          <w:szCs w:val="28"/>
        </w:rPr>
        <w:t> тыс. руб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. </w:t>
      </w:r>
      <w:r w:rsidRPr="00830FA3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E5EB8">
        <w:rPr>
          <w:rFonts w:ascii="Times New Roman" w:hAnsi="Times New Roman" w:cs="Times New Roman"/>
          <w:sz w:val="28"/>
          <w:szCs w:val="28"/>
        </w:rPr>
        <w:t>нормативно</w:t>
      </w:r>
      <w:r w:rsidR="00EA193B">
        <w:rPr>
          <w:rFonts w:ascii="Times New Roman" w:hAnsi="Times New Roman" w:cs="Times New Roman"/>
          <w:sz w:val="28"/>
          <w:szCs w:val="28"/>
        </w:rPr>
        <w:t>-</w:t>
      </w:r>
      <w:r w:rsidRPr="00830FA3">
        <w:rPr>
          <w:rFonts w:ascii="Times New Roman" w:hAnsi="Times New Roman" w:cs="Times New Roman"/>
          <w:sz w:val="28"/>
          <w:szCs w:val="28"/>
        </w:rPr>
        <w:t>установленного показателя (</w:t>
      </w:r>
      <w:r w:rsidR="00EA193B">
        <w:rPr>
          <w:rFonts w:ascii="Times New Roman" w:hAnsi="Times New Roman" w:cs="Times New Roman"/>
          <w:sz w:val="28"/>
          <w:szCs w:val="28"/>
        </w:rPr>
        <w:t>1163454,3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 тыс. руб.). Исполнение по расходам </w:t>
      </w:r>
      <w:r w:rsidRPr="00830FA3">
        <w:rPr>
          <w:rFonts w:ascii="Times New Roman" w:hAnsi="Times New Roman" w:cs="Times New Roman"/>
          <w:sz w:val="28"/>
          <w:szCs w:val="28"/>
        </w:rPr>
        <w:t>составил</w:t>
      </w:r>
      <w:r w:rsidR="00395E25" w:rsidRPr="00830FA3">
        <w:rPr>
          <w:rFonts w:ascii="Times New Roman" w:hAnsi="Times New Roman" w:cs="Times New Roman"/>
          <w:sz w:val="28"/>
          <w:szCs w:val="28"/>
        </w:rPr>
        <w:t>о</w:t>
      </w:r>
      <w:r w:rsidRPr="00830FA3">
        <w:rPr>
          <w:rFonts w:ascii="Times New Roman" w:hAnsi="Times New Roman" w:cs="Times New Roman"/>
          <w:sz w:val="28"/>
          <w:szCs w:val="28"/>
        </w:rPr>
        <w:t xml:space="preserve"> </w:t>
      </w:r>
      <w:r w:rsidR="00EA193B">
        <w:rPr>
          <w:rFonts w:ascii="Times New Roman" w:hAnsi="Times New Roman" w:cs="Times New Roman"/>
          <w:sz w:val="28"/>
          <w:szCs w:val="28"/>
        </w:rPr>
        <w:t>99,4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% 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от </w:t>
      </w:r>
      <w:r w:rsidR="00DE5EB8">
        <w:rPr>
          <w:rFonts w:ascii="Times New Roman" w:hAnsi="Times New Roman" w:cs="Times New Roman"/>
          <w:sz w:val="28"/>
          <w:szCs w:val="28"/>
        </w:rPr>
        <w:t>нормативно</w:t>
      </w:r>
      <w:r w:rsidR="00EA193B">
        <w:rPr>
          <w:rFonts w:ascii="Times New Roman" w:hAnsi="Times New Roman" w:cs="Times New Roman"/>
          <w:sz w:val="28"/>
          <w:szCs w:val="28"/>
        </w:rPr>
        <w:t>-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установленного показателя </w:t>
      </w:r>
      <w:r w:rsidR="00395E25" w:rsidRPr="00830FA3">
        <w:rPr>
          <w:rFonts w:ascii="Times New Roman" w:hAnsi="Times New Roman" w:cs="Times New Roman"/>
          <w:sz w:val="28"/>
          <w:szCs w:val="28"/>
        </w:rPr>
        <w:t>(при плане 1</w:t>
      </w:r>
      <w:r w:rsidR="002753E2">
        <w:rPr>
          <w:rFonts w:ascii="Times New Roman" w:hAnsi="Times New Roman" w:cs="Times New Roman"/>
          <w:sz w:val="28"/>
          <w:szCs w:val="28"/>
        </w:rPr>
        <w:t xml:space="preserve">183450,7 </w:t>
      </w:r>
      <w:r w:rsidR="00395E25" w:rsidRPr="00830FA3">
        <w:rPr>
          <w:rFonts w:ascii="Times New Roman" w:hAnsi="Times New Roman" w:cs="Times New Roman"/>
          <w:sz w:val="28"/>
          <w:szCs w:val="28"/>
        </w:rPr>
        <w:t>тыс.руб. исполнено 1</w:t>
      </w:r>
      <w:r w:rsidR="002753E2">
        <w:rPr>
          <w:rFonts w:ascii="Times New Roman" w:hAnsi="Times New Roman" w:cs="Times New Roman"/>
          <w:sz w:val="28"/>
          <w:szCs w:val="28"/>
        </w:rPr>
        <w:t>175941,3</w:t>
      </w:r>
      <w:r w:rsidR="00395E25" w:rsidRPr="00830FA3">
        <w:rPr>
          <w:rFonts w:ascii="Times New Roman" w:hAnsi="Times New Roman" w:cs="Times New Roman"/>
          <w:sz w:val="28"/>
          <w:szCs w:val="28"/>
        </w:rPr>
        <w:t> тыс. руб.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). </w:t>
      </w:r>
      <w:r w:rsidRPr="00830FA3">
        <w:rPr>
          <w:rFonts w:ascii="Times New Roman" w:hAnsi="Times New Roman" w:cs="Times New Roman"/>
          <w:sz w:val="28"/>
          <w:szCs w:val="28"/>
        </w:rPr>
        <w:t xml:space="preserve">Районный бюджет исполнен с дефицитом в размере </w:t>
      </w:r>
      <w:r w:rsidR="00395E25" w:rsidRPr="00830FA3">
        <w:rPr>
          <w:rFonts w:ascii="Times New Roman" w:hAnsi="Times New Roman" w:cs="Times New Roman"/>
          <w:sz w:val="28"/>
          <w:szCs w:val="28"/>
        </w:rPr>
        <w:t>1</w:t>
      </w:r>
      <w:r w:rsidR="00146629">
        <w:rPr>
          <w:rFonts w:ascii="Times New Roman" w:hAnsi="Times New Roman" w:cs="Times New Roman"/>
          <w:sz w:val="28"/>
          <w:szCs w:val="28"/>
        </w:rPr>
        <w:t>6740,3</w:t>
      </w:r>
      <w:r w:rsidRPr="00830FA3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146629">
        <w:rPr>
          <w:rFonts w:ascii="Times New Roman" w:hAnsi="Times New Roman" w:cs="Times New Roman"/>
          <w:sz w:val="28"/>
          <w:szCs w:val="28"/>
        </w:rPr>
        <w:t>3256,1</w:t>
      </w:r>
      <w:r w:rsidRPr="00830FA3">
        <w:rPr>
          <w:rFonts w:ascii="Times New Roman" w:hAnsi="Times New Roman" w:cs="Times New Roman"/>
          <w:sz w:val="28"/>
          <w:szCs w:val="28"/>
        </w:rPr>
        <w:t> тыс. руб. меньше величины, установленной решением о бюджете на 201</w:t>
      </w:r>
      <w:r w:rsidR="00146629">
        <w:rPr>
          <w:rFonts w:ascii="Times New Roman" w:hAnsi="Times New Roman" w:cs="Times New Roman"/>
          <w:sz w:val="28"/>
          <w:szCs w:val="28"/>
        </w:rPr>
        <w:t>8</w:t>
      </w:r>
      <w:r w:rsidRPr="00830FA3">
        <w:rPr>
          <w:rFonts w:ascii="Times New Roman" w:hAnsi="Times New Roman" w:cs="Times New Roman"/>
          <w:sz w:val="28"/>
          <w:szCs w:val="28"/>
        </w:rPr>
        <w:t> год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 и дополнений в сумме </w:t>
      </w:r>
      <w:r w:rsidR="00146629">
        <w:rPr>
          <w:rFonts w:ascii="Times New Roman" w:hAnsi="Times New Roman" w:cs="Times New Roman"/>
          <w:sz w:val="28"/>
          <w:szCs w:val="28"/>
        </w:rPr>
        <w:t>19996,</w:t>
      </w:r>
      <w:r w:rsidR="00395E25" w:rsidRPr="00830FA3">
        <w:rPr>
          <w:rFonts w:ascii="Times New Roman" w:hAnsi="Times New Roman" w:cs="Times New Roman"/>
          <w:sz w:val="28"/>
          <w:szCs w:val="28"/>
        </w:rPr>
        <w:t>4</w:t>
      </w:r>
      <w:r w:rsidRPr="00830FA3">
        <w:rPr>
          <w:rFonts w:ascii="Times New Roman" w:hAnsi="Times New Roman" w:cs="Times New Roman"/>
          <w:sz w:val="28"/>
          <w:szCs w:val="28"/>
        </w:rPr>
        <w:t> тыс. руб.).</w:t>
      </w:r>
    </w:p>
    <w:p w:rsidR="00B50B5E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EA1">
        <w:rPr>
          <w:rFonts w:ascii="Times New Roman" w:hAnsi="Times New Roman" w:cs="Times New Roman"/>
          <w:sz w:val="28"/>
          <w:szCs w:val="28"/>
        </w:rPr>
        <w:t>Оценивая итоги исполнения районного бюджета по отношению к ут</w:t>
      </w:r>
      <w:r w:rsidR="00830FA3">
        <w:rPr>
          <w:rFonts w:ascii="Times New Roman" w:hAnsi="Times New Roman" w:cs="Times New Roman"/>
          <w:sz w:val="28"/>
          <w:szCs w:val="28"/>
        </w:rPr>
        <w:t>очненным</w:t>
      </w:r>
      <w:r w:rsidRPr="00723EA1">
        <w:rPr>
          <w:rFonts w:ascii="Times New Roman" w:hAnsi="Times New Roman" w:cs="Times New Roman"/>
          <w:sz w:val="28"/>
          <w:szCs w:val="28"/>
        </w:rPr>
        <w:t xml:space="preserve"> бюджетным назначениям можно констатировать, что доходы исполнены на </w:t>
      </w:r>
      <w:r w:rsidR="00830FA3">
        <w:rPr>
          <w:rFonts w:ascii="Times New Roman" w:hAnsi="Times New Roman" w:cs="Times New Roman"/>
          <w:sz w:val="28"/>
          <w:szCs w:val="28"/>
        </w:rPr>
        <w:t>99,</w:t>
      </w:r>
      <w:r w:rsidR="00146629">
        <w:rPr>
          <w:rFonts w:ascii="Times New Roman" w:hAnsi="Times New Roman" w:cs="Times New Roman"/>
          <w:sz w:val="28"/>
          <w:szCs w:val="28"/>
        </w:rPr>
        <w:t>6</w:t>
      </w:r>
      <w:r w:rsidRPr="00723E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3EA1">
        <w:rPr>
          <w:rFonts w:ascii="Times New Roman" w:hAnsi="Times New Roman" w:cs="Times New Roman"/>
          <w:bCs/>
          <w:sz w:val="28"/>
          <w:szCs w:val="28"/>
        </w:rPr>
        <w:t>асходная часть районного бюджета по отношению к бюджетным ассигнованиям, утвержденным сводной бюджетной росписью</w:t>
      </w:r>
      <w:r w:rsidR="00830FA3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, исполнена на </w:t>
      </w:r>
      <w:r w:rsidR="00830FA3">
        <w:rPr>
          <w:rFonts w:ascii="Times New Roman" w:hAnsi="Times New Roman" w:cs="Times New Roman"/>
          <w:bCs/>
          <w:sz w:val="28"/>
          <w:szCs w:val="28"/>
        </w:rPr>
        <w:t>9</w:t>
      </w:r>
      <w:r w:rsidR="00146629">
        <w:rPr>
          <w:rFonts w:ascii="Times New Roman" w:hAnsi="Times New Roman" w:cs="Times New Roman"/>
          <w:bCs/>
          <w:sz w:val="28"/>
          <w:szCs w:val="28"/>
        </w:rPr>
        <w:t>9</w:t>
      </w:r>
      <w:r w:rsidR="00830FA3">
        <w:rPr>
          <w:rFonts w:ascii="Times New Roman" w:hAnsi="Times New Roman" w:cs="Times New Roman"/>
          <w:bCs/>
          <w:sz w:val="28"/>
          <w:szCs w:val="28"/>
        </w:rPr>
        <w:t>,4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146629">
        <w:rPr>
          <w:rFonts w:ascii="Times New Roman" w:hAnsi="Times New Roman" w:cs="Times New Roman"/>
          <w:bCs/>
          <w:sz w:val="28"/>
          <w:szCs w:val="28"/>
        </w:rPr>
        <w:t>.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3189" w:rsidRPr="00723EA1" w:rsidRDefault="00FD18BA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исполнения основных параметров бюджета</w:t>
      </w:r>
      <w:r w:rsidR="00483189">
        <w:rPr>
          <w:rFonts w:ascii="Times New Roman" w:hAnsi="Times New Roman" w:cs="Times New Roman"/>
          <w:bCs/>
          <w:sz w:val="28"/>
          <w:szCs w:val="28"/>
        </w:rPr>
        <w:t xml:space="preserve"> за период 201</w:t>
      </w:r>
      <w:r w:rsidR="00774CF8">
        <w:rPr>
          <w:rFonts w:ascii="Times New Roman" w:hAnsi="Times New Roman" w:cs="Times New Roman"/>
          <w:bCs/>
          <w:sz w:val="28"/>
          <w:szCs w:val="28"/>
        </w:rPr>
        <w:t>5</w:t>
      </w:r>
      <w:r w:rsidR="00483189">
        <w:rPr>
          <w:rFonts w:ascii="Times New Roman" w:hAnsi="Times New Roman" w:cs="Times New Roman"/>
          <w:bCs/>
          <w:sz w:val="28"/>
          <w:szCs w:val="28"/>
        </w:rPr>
        <w:t>-201</w:t>
      </w:r>
      <w:r w:rsidR="00774CF8">
        <w:rPr>
          <w:rFonts w:ascii="Times New Roman" w:hAnsi="Times New Roman" w:cs="Times New Roman"/>
          <w:bCs/>
          <w:sz w:val="28"/>
          <w:szCs w:val="28"/>
        </w:rPr>
        <w:t>8</w:t>
      </w:r>
      <w:r w:rsidR="00483189">
        <w:rPr>
          <w:rFonts w:ascii="Times New Roman" w:hAnsi="Times New Roman" w:cs="Times New Roman"/>
          <w:bCs/>
          <w:sz w:val="28"/>
          <w:szCs w:val="28"/>
        </w:rPr>
        <w:t xml:space="preserve"> годов, представлен в нижеследующей таблице:</w:t>
      </w:r>
    </w:p>
    <w:tbl>
      <w:tblPr>
        <w:tblpPr w:leftFromText="180" w:rightFromText="180" w:vertAnchor="text" w:horzAnchor="margin" w:tblpX="-318" w:tblpY="80"/>
        <w:tblW w:w="1011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276"/>
        <w:gridCol w:w="1359"/>
        <w:gridCol w:w="1134"/>
      </w:tblGrid>
      <w:tr w:rsidR="00AE52F4" w:rsidRPr="00B235C8" w:rsidTr="00CB4223">
        <w:trPr>
          <w:trHeight w:val="25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E52F4" w:rsidRPr="00B235C8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2F4" w:rsidRPr="00B235C8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F4" w:rsidRPr="00B235C8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F4" w:rsidRPr="00B235C8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F4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F4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F4" w:rsidRPr="00B235C8" w:rsidRDefault="00AE52F4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F77">
              <w:rPr>
                <w:rFonts w:ascii="Times New Roman" w:hAnsi="Times New Roman"/>
              </w:rPr>
              <w:t>тыс.руб</w:t>
            </w:r>
            <w:r w:rsidRPr="00B235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6D7F" w:rsidRPr="00EC3DEA" w:rsidTr="00CB4223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D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2015 (факт)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2016 год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2017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2018 год (план с учетом измен. Росписи)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 xml:space="preserve">2018 год </w:t>
            </w: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br/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назначениям, %</w:t>
            </w:r>
          </w:p>
        </w:tc>
      </w:tr>
      <w:tr w:rsidR="00A26D7F" w:rsidRPr="00EC3DEA" w:rsidTr="00CB422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DEA">
              <w:rPr>
                <w:rFonts w:ascii="Times New Roman" w:hAnsi="Times New Roman"/>
                <w:sz w:val="26"/>
                <w:szCs w:val="26"/>
              </w:rPr>
              <w:t>Все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998267,1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991059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989975,7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1163454,3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1159201,0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99,6</w:t>
            </w:r>
          </w:p>
        </w:tc>
      </w:tr>
      <w:tr w:rsidR="00A26D7F" w:rsidRPr="00EC3DEA" w:rsidTr="00CB4223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95967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97685,3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109034,5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129146,1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130479,2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101,0</w:t>
            </w:r>
          </w:p>
        </w:tc>
      </w:tr>
      <w:tr w:rsidR="00A26D7F" w:rsidRPr="00EC3DEA" w:rsidTr="006C0F7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31134,6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32995,4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20799,0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21173,4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21003,3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99,2</w:t>
            </w:r>
          </w:p>
        </w:tc>
      </w:tr>
      <w:tr w:rsidR="00A26D7F" w:rsidRPr="00EC3DEA" w:rsidTr="006C0F7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Итого налоговые и неналоговые доходы, включая доходы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127101,6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130680,7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129833,5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150319,5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151482,5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100,8</w:t>
            </w:r>
          </w:p>
        </w:tc>
      </w:tr>
      <w:tr w:rsidR="00A26D7F" w:rsidRPr="00EC3DEA" w:rsidTr="006C0F7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Удельный вес налоговых и неналоговых доходов в общей сумме доходов.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12,9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871165,5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860378,3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860142,2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sz w:val="22"/>
                <w:szCs w:val="22"/>
              </w:rPr>
              <w:t>1013134,8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  <w:sz w:val="22"/>
                <w:szCs w:val="22"/>
              </w:rPr>
              <w:t>1007718,5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99,5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580C8A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3817,3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17210,9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17210,9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</w:tr>
      <w:tr w:rsidR="00A26D7F" w:rsidRPr="00EC3DEA" w:rsidTr="00CB4223">
        <w:trPr>
          <w:trHeight w:val="9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субвенций и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-1278,8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-2282,6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-4008,7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-18558,8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-18558,8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Удельный вес безвозмездных поступлений в общей  сумме доходов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B15D8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87,1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  <w:sz w:val="22"/>
                <w:szCs w:val="22"/>
              </w:rPr>
              <w:t>1022256</w:t>
            </w:r>
          </w:p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1006315,3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580C8A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988946,6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1183450,7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1175941,3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99,4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-23988,9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-15256,3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580C8A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1029,1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-</w:t>
            </w:r>
            <w:r w:rsidR="00CB4223" w:rsidRPr="00EC3DEA">
              <w:rPr>
                <w:rFonts w:ascii="Times New Roman" w:hAnsi="Times New Roman"/>
                <w:bCs/>
              </w:rPr>
              <w:t>19996,4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1D1E0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-</w:t>
            </w:r>
            <w:r w:rsidR="00CB4223" w:rsidRPr="00EC3DEA">
              <w:rPr>
                <w:rFonts w:ascii="Times New Roman" w:hAnsi="Times New Roman"/>
                <w:bCs/>
              </w:rPr>
              <w:t>16740,3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26D7F" w:rsidRPr="00EC3DEA" w:rsidTr="00CB4223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DEA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23988,9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15256,3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19996,4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CB4223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16740,3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F" w:rsidRPr="00EC3DEA" w:rsidRDefault="00A26D7F" w:rsidP="00CB42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</w:tbl>
    <w:p w:rsidR="00417F30" w:rsidRPr="00EC3DEA" w:rsidRDefault="00417F30" w:rsidP="00774CF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5E" w:rsidRDefault="00B50B5E" w:rsidP="00774C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3DEA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B50B5E" w:rsidRPr="00EC3DEA" w:rsidRDefault="00B50B5E" w:rsidP="00774CF8">
      <w:pPr>
        <w:pStyle w:val="Style3"/>
        <w:widowControl/>
        <w:jc w:val="center"/>
        <w:rPr>
          <w:rStyle w:val="FontStyle15"/>
          <w:sz w:val="28"/>
          <w:szCs w:val="28"/>
        </w:rPr>
      </w:pPr>
      <w:r w:rsidRPr="00EC3DEA">
        <w:rPr>
          <w:rStyle w:val="FontStyle15"/>
          <w:sz w:val="28"/>
          <w:szCs w:val="28"/>
        </w:rPr>
        <w:t>Доходы районного бюджета</w:t>
      </w:r>
    </w:p>
    <w:p w:rsidR="00B50B5E" w:rsidRPr="00EC3DEA" w:rsidRDefault="00B50B5E" w:rsidP="00774CF8">
      <w:pPr>
        <w:pStyle w:val="Style3"/>
        <w:widowControl/>
        <w:jc w:val="both"/>
        <w:rPr>
          <w:rStyle w:val="FontStyle13"/>
          <w:bCs/>
        </w:rPr>
      </w:pPr>
      <w:r w:rsidRPr="00EC3DEA">
        <w:rPr>
          <w:rStyle w:val="FontStyle15"/>
          <w:sz w:val="28"/>
          <w:szCs w:val="28"/>
        </w:rPr>
        <w:t xml:space="preserve">         </w:t>
      </w:r>
      <w:r w:rsidRPr="00EC3DEA">
        <w:rPr>
          <w:rStyle w:val="FontStyle13"/>
        </w:rPr>
        <w:t>Исполнение бюджетных назначений по налоговым и неналоговым доходам за 201</w:t>
      </w:r>
      <w:r w:rsidR="00B66ACB">
        <w:rPr>
          <w:rStyle w:val="FontStyle13"/>
        </w:rPr>
        <w:t>8</w:t>
      </w:r>
      <w:r w:rsidRPr="00EC3DEA">
        <w:rPr>
          <w:rStyle w:val="FontStyle13"/>
        </w:rPr>
        <w:t xml:space="preserve"> год составило </w:t>
      </w:r>
      <w:r w:rsidR="00146629">
        <w:rPr>
          <w:rStyle w:val="FontStyle13"/>
        </w:rPr>
        <w:t>151482,5</w:t>
      </w:r>
      <w:r w:rsidRPr="00EC3DEA">
        <w:rPr>
          <w:rStyle w:val="FontStyle13"/>
        </w:rPr>
        <w:t xml:space="preserve"> тыс.руб. при плане </w:t>
      </w:r>
      <w:r w:rsidR="00EF5C00" w:rsidRPr="00EC3DEA">
        <w:rPr>
          <w:rStyle w:val="FontStyle13"/>
        </w:rPr>
        <w:t>1</w:t>
      </w:r>
      <w:r w:rsidR="00146629">
        <w:rPr>
          <w:rStyle w:val="FontStyle13"/>
        </w:rPr>
        <w:t xml:space="preserve">50319,5 </w:t>
      </w:r>
      <w:r w:rsidRPr="00EC3DEA">
        <w:rPr>
          <w:rStyle w:val="FontStyle13"/>
        </w:rPr>
        <w:t xml:space="preserve">тыс.руб., или </w:t>
      </w:r>
      <w:r w:rsidR="00EF5C00" w:rsidRPr="00EC3DEA">
        <w:rPr>
          <w:rStyle w:val="FontStyle13"/>
        </w:rPr>
        <w:t>10</w:t>
      </w:r>
      <w:r w:rsidR="00146629">
        <w:rPr>
          <w:rStyle w:val="FontStyle13"/>
        </w:rPr>
        <w:t>0</w:t>
      </w:r>
      <w:r w:rsidR="00EF5C00" w:rsidRPr="00EC3DEA">
        <w:rPr>
          <w:rStyle w:val="FontStyle13"/>
        </w:rPr>
        <w:t>,8</w:t>
      </w:r>
      <w:r w:rsidRPr="00EC3DEA">
        <w:rPr>
          <w:rStyle w:val="FontStyle13"/>
        </w:rPr>
        <w:t xml:space="preserve"> % к плану.</w:t>
      </w:r>
    </w:p>
    <w:p w:rsidR="009E03E7" w:rsidRDefault="00B50B5E" w:rsidP="009E03E7">
      <w:pPr>
        <w:widowControl/>
        <w:autoSpaceDE/>
        <w:autoSpaceDN/>
        <w:adjustRightInd/>
        <w:ind w:firstLine="709"/>
        <w:jc w:val="both"/>
        <w:rPr>
          <w:rStyle w:val="FontStyle13"/>
        </w:rPr>
      </w:pPr>
      <w:r w:rsidRPr="00EC3DEA">
        <w:rPr>
          <w:rStyle w:val="FontStyle13"/>
        </w:rPr>
        <w:t xml:space="preserve">Основными </w:t>
      </w:r>
      <w:r w:rsidR="007D520B" w:rsidRPr="00EC3DEA">
        <w:rPr>
          <w:rStyle w:val="FontStyle13"/>
        </w:rPr>
        <w:t>поступлениями,</w:t>
      </w:r>
      <w:r w:rsidRPr="00EC3DEA">
        <w:rPr>
          <w:rStyle w:val="FontStyle13"/>
        </w:rPr>
        <w:t xml:space="preserve"> формировавшими налоговые доходы, явля</w:t>
      </w:r>
      <w:r w:rsidR="00146629">
        <w:rPr>
          <w:rStyle w:val="FontStyle13"/>
        </w:rPr>
        <w:t>ется</w:t>
      </w:r>
      <w:r w:rsidRPr="00EC3DEA">
        <w:rPr>
          <w:rStyle w:val="FontStyle13"/>
        </w:rPr>
        <w:t xml:space="preserve"> налог на доходы физических лиц, </w:t>
      </w:r>
      <w:r w:rsidR="00146629">
        <w:rPr>
          <w:rStyle w:val="FontStyle13"/>
        </w:rPr>
        <w:t xml:space="preserve">поступивший </w:t>
      </w:r>
      <w:r w:rsidRPr="00EC3DEA">
        <w:rPr>
          <w:rStyle w:val="FontStyle13"/>
        </w:rPr>
        <w:t>в сумме</w:t>
      </w:r>
      <w:r w:rsidR="009E03E7">
        <w:rPr>
          <w:rStyle w:val="FontStyle13"/>
        </w:rPr>
        <w:t xml:space="preserve"> 110755,8 т</w:t>
      </w:r>
      <w:r w:rsidRPr="00EC3DEA">
        <w:rPr>
          <w:rStyle w:val="FontStyle13"/>
        </w:rPr>
        <w:t>ыс. рублей</w:t>
      </w:r>
      <w:r w:rsidR="009E03E7">
        <w:rPr>
          <w:rStyle w:val="FontStyle13"/>
        </w:rPr>
        <w:t xml:space="preserve"> или </w:t>
      </w:r>
      <w:r w:rsidR="00742B38" w:rsidRPr="00EC3DEA">
        <w:rPr>
          <w:rStyle w:val="FontStyle13"/>
        </w:rPr>
        <w:t>10</w:t>
      </w:r>
      <w:r w:rsidR="009E03E7">
        <w:rPr>
          <w:rStyle w:val="FontStyle13"/>
        </w:rPr>
        <w:t>1</w:t>
      </w:r>
      <w:r w:rsidR="00742B38" w:rsidRPr="00EC3DEA">
        <w:rPr>
          <w:rStyle w:val="FontStyle13"/>
        </w:rPr>
        <w:t>,</w:t>
      </w:r>
      <w:r w:rsidR="009E03E7">
        <w:rPr>
          <w:rStyle w:val="FontStyle13"/>
        </w:rPr>
        <w:t>3</w:t>
      </w:r>
      <w:r w:rsidRPr="00EC3DEA">
        <w:rPr>
          <w:rStyle w:val="FontStyle13"/>
        </w:rPr>
        <w:t>%</w:t>
      </w:r>
      <w:r w:rsidR="009E03E7">
        <w:rPr>
          <w:rStyle w:val="FontStyle13"/>
        </w:rPr>
        <w:t xml:space="preserve"> по отношению к плановым назначениям, в общей сумме поступивших налоговых и неналоговых доходов подоходный налог составляет 73,11%. Также, одним из основных поступлений определены доходы от использования имущества, находящегося в государственной и муниципальной собственности, так поступление составило 15054,4 тыс.руб. </w:t>
      </w:r>
      <w:r w:rsidR="009E03E7">
        <w:rPr>
          <w:rStyle w:val="FontStyle13"/>
        </w:rPr>
        <w:lastRenderedPageBreak/>
        <w:t xml:space="preserve">или 98,2% к плановым назначениям (с учетом внесенных изменений). При этом доля в общей сумме поступивших налоговых и неналоговых доходов составила 9,94%. </w:t>
      </w:r>
      <w:r w:rsidR="0091308F">
        <w:rPr>
          <w:rStyle w:val="FontStyle13"/>
        </w:rPr>
        <w:t>Налог на совокупный доход, также является одним из основных доходов формирования доходной части районного бюджета. В 2018 году поступление налога на совокупный доход составило 13126,7 тыс.руб. или 99,0% от плановых назначений (с учетом внесенных изменений и дополнений). Доля налога на совокупный доход в общей сумме налоговых и неналоговых доходов составила 8,67%.</w:t>
      </w:r>
    </w:p>
    <w:p w:rsidR="0091308F" w:rsidRDefault="00B50B5E" w:rsidP="0091308F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 w:rsidRPr="00EC3DEA">
        <w:rPr>
          <w:sz w:val="28"/>
          <w:szCs w:val="28"/>
        </w:rPr>
        <w:t xml:space="preserve">Безвозмездные поступления </w:t>
      </w:r>
      <w:r w:rsidR="0091308F" w:rsidRPr="00EC3DEA">
        <w:rPr>
          <w:sz w:val="28"/>
          <w:szCs w:val="28"/>
        </w:rPr>
        <w:t>районного бюджета</w:t>
      </w:r>
      <w:r w:rsidRPr="00EC3DEA">
        <w:rPr>
          <w:sz w:val="28"/>
          <w:szCs w:val="28"/>
        </w:rPr>
        <w:t xml:space="preserve"> </w:t>
      </w:r>
      <w:r w:rsidR="0091308F">
        <w:rPr>
          <w:sz w:val="28"/>
          <w:szCs w:val="28"/>
        </w:rPr>
        <w:t>в 2018 году</w:t>
      </w:r>
      <w:r w:rsidRPr="00EC3DEA">
        <w:rPr>
          <w:sz w:val="28"/>
          <w:szCs w:val="28"/>
        </w:rPr>
        <w:t xml:space="preserve"> </w:t>
      </w:r>
      <w:r w:rsidR="0091308F" w:rsidRPr="00EC3DEA">
        <w:rPr>
          <w:sz w:val="28"/>
          <w:szCs w:val="28"/>
        </w:rPr>
        <w:t>составили 9</w:t>
      </w:r>
      <w:r w:rsidR="0091308F">
        <w:rPr>
          <w:sz w:val="28"/>
          <w:szCs w:val="28"/>
        </w:rPr>
        <w:t>9</w:t>
      </w:r>
      <w:r w:rsidR="00402592" w:rsidRPr="00EC3DEA">
        <w:rPr>
          <w:sz w:val="28"/>
          <w:szCs w:val="28"/>
        </w:rPr>
        <w:t>,</w:t>
      </w:r>
      <w:r w:rsidR="0091308F">
        <w:rPr>
          <w:sz w:val="28"/>
          <w:szCs w:val="28"/>
        </w:rPr>
        <w:t>5</w:t>
      </w:r>
      <w:r w:rsidR="00402592" w:rsidRPr="00EC3DEA">
        <w:rPr>
          <w:sz w:val="28"/>
          <w:szCs w:val="28"/>
        </w:rPr>
        <w:t>% к плановым показателям</w:t>
      </w:r>
      <w:r w:rsidR="0091308F">
        <w:rPr>
          <w:sz w:val="28"/>
          <w:szCs w:val="28"/>
        </w:rPr>
        <w:t xml:space="preserve"> (с учетом внесенных изменений и дополнений)</w:t>
      </w:r>
      <w:r w:rsidR="00402592" w:rsidRPr="00EC3DEA">
        <w:rPr>
          <w:sz w:val="28"/>
          <w:szCs w:val="28"/>
        </w:rPr>
        <w:t>.</w:t>
      </w:r>
      <w:r w:rsidR="00393CC7">
        <w:rPr>
          <w:sz w:val="28"/>
          <w:szCs w:val="28"/>
        </w:rPr>
        <w:t xml:space="preserve"> При плане 1013134,8 тыс.руб. поступило 1007718,5 тыс.руб.</w:t>
      </w:r>
      <w:r w:rsidR="00BB4D5F">
        <w:rPr>
          <w:sz w:val="28"/>
          <w:szCs w:val="28"/>
        </w:rPr>
        <w:t>, что в общем объеме доходной части бюджета составило 86,93%, в том числе:</w:t>
      </w:r>
    </w:p>
    <w:p w:rsidR="00BB4D5F" w:rsidRPr="00BB4D5F" w:rsidRDefault="00BB4D5F" w:rsidP="00BB4D5F">
      <w:pPr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D5F">
        <w:rPr>
          <w:rFonts w:ascii="Times New Roman" w:hAnsi="Times New Roman"/>
          <w:sz w:val="28"/>
          <w:szCs w:val="28"/>
        </w:rPr>
        <w:t>дотации бюджетам муниципальных районов на выравнивание бюджетной обеспеченности в сумме 134616,7 тыс. рублей</w:t>
      </w:r>
      <w:r>
        <w:rPr>
          <w:rFonts w:ascii="Times New Roman" w:hAnsi="Times New Roman"/>
          <w:sz w:val="28"/>
          <w:szCs w:val="28"/>
        </w:rPr>
        <w:t xml:space="preserve"> при плане 134616,7 тыс.руб. (или 100%</w:t>
      </w:r>
      <w:r w:rsidRPr="00BB4D5F">
        <w:rPr>
          <w:rFonts w:ascii="Times New Roman" w:hAnsi="Times New Roman"/>
          <w:sz w:val="28"/>
          <w:szCs w:val="28"/>
        </w:rPr>
        <w:t>;</w:t>
      </w:r>
      <w:r w:rsidR="00AB7E61">
        <w:rPr>
          <w:rFonts w:ascii="Times New Roman" w:hAnsi="Times New Roman"/>
          <w:sz w:val="28"/>
          <w:szCs w:val="28"/>
        </w:rPr>
        <w:t xml:space="preserve"> доля в общем объеме доходов – 11,61%;</w:t>
      </w:r>
    </w:p>
    <w:p w:rsidR="00BB4D5F" w:rsidRDefault="00BB4D5F" w:rsidP="00AB7E61">
      <w:pPr>
        <w:widowControl/>
        <w:autoSpaceDE/>
        <w:autoSpaceDN/>
        <w:adjustRightInd/>
        <w:ind w:left="-57" w:right="-57"/>
        <w:jc w:val="both"/>
        <w:rPr>
          <w:sz w:val="28"/>
          <w:szCs w:val="28"/>
        </w:rPr>
      </w:pPr>
      <w:r w:rsidRPr="00BB4D5F">
        <w:rPr>
          <w:rFonts w:ascii="Times New Roman" w:hAnsi="Times New Roman"/>
          <w:sz w:val="28"/>
          <w:szCs w:val="28"/>
        </w:rPr>
        <w:t>- дотации бюджетам муниципальных районов на поддержку мер по обеспечению сбалансированности бюджетов поступили</w:t>
      </w:r>
      <w:r w:rsidR="0050466A">
        <w:rPr>
          <w:rFonts w:ascii="Times New Roman" w:hAnsi="Times New Roman"/>
          <w:sz w:val="28"/>
          <w:szCs w:val="28"/>
        </w:rPr>
        <w:t xml:space="preserve"> также</w:t>
      </w:r>
      <w:r w:rsidRPr="00BB4D5F">
        <w:rPr>
          <w:rFonts w:ascii="Times New Roman" w:hAnsi="Times New Roman"/>
          <w:sz w:val="28"/>
          <w:szCs w:val="28"/>
        </w:rPr>
        <w:t xml:space="preserve"> в полном объеме в сумме 73024,6 тыс. рублей</w:t>
      </w:r>
      <w:r w:rsidR="0050466A">
        <w:rPr>
          <w:rFonts w:ascii="Times New Roman" w:hAnsi="Times New Roman"/>
          <w:sz w:val="28"/>
          <w:szCs w:val="28"/>
        </w:rPr>
        <w:t xml:space="preserve"> (план 73024,6 тыс.руб.)</w:t>
      </w:r>
      <w:r w:rsidR="00AB7E61">
        <w:rPr>
          <w:rFonts w:ascii="Times New Roman" w:hAnsi="Times New Roman"/>
          <w:sz w:val="28"/>
          <w:szCs w:val="28"/>
        </w:rPr>
        <w:t xml:space="preserve">. Доля в общем объеме доходов составила 6,30%. </w:t>
      </w:r>
    </w:p>
    <w:p w:rsidR="00B50B5E" w:rsidRDefault="00BB4D5F" w:rsidP="00BB4D5F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0B5E" w:rsidRPr="00393CC7">
        <w:rPr>
          <w:sz w:val="28"/>
          <w:szCs w:val="28"/>
        </w:rPr>
        <w:t xml:space="preserve">оступление субвенций на выполнение переданных </w:t>
      </w:r>
      <w:r w:rsidR="0091308F" w:rsidRPr="00393CC7">
        <w:rPr>
          <w:sz w:val="28"/>
          <w:szCs w:val="28"/>
        </w:rPr>
        <w:t>полномочий составило</w:t>
      </w:r>
      <w:r w:rsidR="00B50B5E" w:rsidRPr="00393CC7">
        <w:rPr>
          <w:sz w:val="28"/>
          <w:szCs w:val="28"/>
        </w:rPr>
        <w:t xml:space="preserve"> </w:t>
      </w:r>
      <w:r w:rsidR="00393CC7" w:rsidRPr="00393CC7">
        <w:rPr>
          <w:sz w:val="28"/>
          <w:szCs w:val="28"/>
        </w:rPr>
        <w:t>533625,4</w:t>
      </w:r>
      <w:r w:rsidR="007D520B" w:rsidRPr="00393CC7">
        <w:rPr>
          <w:sz w:val="28"/>
          <w:szCs w:val="28"/>
        </w:rPr>
        <w:t xml:space="preserve"> тыс. руб. (9</w:t>
      </w:r>
      <w:r w:rsidR="00393CC7" w:rsidRPr="00393CC7">
        <w:rPr>
          <w:sz w:val="28"/>
          <w:szCs w:val="28"/>
        </w:rPr>
        <w:t>9</w:t>
      </w:r>
      <w:r w:rsidR="007D520B" w:rsidRPr="00393CC7">
        <w:rPr>
          <w:sz w:val="28"/>
          <w:szCs w:val="28"/>
        </w:rPr>
        <w:t>,</w:t>
      </w:r>
      <w:r w:rsidR="00393CC7" w:rsidRPr="00393CC7">
        <w:rPr>
          <w:sz w:val="28"/>
          <w:szCs w:val="28"/>
        </w:rPr>
        <w:t>2</w:t>
      </w:r>
      <w:r w:rsidR="007D520B" w:rsidRPr="00393CC7">
        <w:rPr>
          <w:sz w:val="28"/>
          <w:szCs w:val="28"/>
        </w:rPr>
        <w:t>%</w:t>
      </w:r>
      <w:r w:rsidR="00B50B5E" w:rsidRPr="00393CC7">
        <w:rPr>
          <w:sz w:val="28"/>
          <w:szCs w:val="28"/>
        </w:rPr>
        <w:t>) от плановых</w:t>
      </w:r>
      <w:r w:rsidR="00DE5EB8" w:rsidRPr="00393CC7">
        <w:rPr>
          <w:sz w:val="28"/>
          <w:szCs w:val="28"/>
        </w:rPr>
        <w:t xml:space="preserve"> назначений</w:t>
      </w:r>
      <w:r w:rsidR="00393CC7" w:rsidRPr="00393CC7">
        <w:rPr>
          <w:sz w:val="28"/>
          <w:szCs w:val="28"/>
        </w:rPr>
        <w:t xml:space="preserve"> (с учетом внесенных изменений и дополнений)</w:t>
      </w:r>
      <w:r w:rsidR="00EE77E4" w:rsidRPr="00393CC7">
        <w:rPr>
          <w:sz w:val="28"/>
          <w:szCs w:val="28"/>
        </w:rPr>
        <w:t>.</w:t>
      </w:r>
      <w:r w:rsidR="00AB7E61">
        <w:rPr>
          <w:sz w:val="28"/>
          <w:szCs w:val="28"/>
        </w:rPr>
        <w:t xml:space="preserve"> Доля в общем объеме доходов районного бюджета составила 46,03%. </w:t>
      </w:r>
    </w:p>
    <w:p w:rsidR="00163583" w:rsidRDefault="00BB4D5F" w:rsidP="00277450">
      <w:pPr>
        <w:jc w:val="both"/>
        <w:rPr>
          <w:rStyle w:val="FontStyle12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B4D5F">
        <w:rPr>
          <w:rFonts w:ascii="Times New Roman" w:hAnsi="Times New Roman"/>
          <w:sz w:val="28"/>
          <w:szCs w:val="28"/>
        </w:rPr>
        <w:t xml:space="preserve"> районный бюджет поступила общая сумма субсидий бюджетам бюджетной системы (межбюджетные субсидии) в размере 242318,6тыс. рублей или 99,5% от плановых назначений с учетом внесенных изменений (243432,2 тыс.руб.). Доля поступивших</w:t>
      </w:r>
      <w:r>
        <w:rPr>
          <w:rFonts w:ascii="Times New Roman" w:hAnsi="Times New Roman"/>
          <w:sz w:val="28"/>
          <w:szCs w:val="28"/>
        </w:rPr>
        <w:t xml:space="preserve"> субсидий в доходной части районного бюджета составляет 20,90%</w:t>
      </w:r>
      <w:r w:rsidR="00AB7E61">
        <w:rPr>
          <w:rFonts w:ascii="Times New Roman" w:hAnsi="Times New Roman"/>
          <w:sz w:val="28"/>
          <w:szCs w:val="28"/>
        </w:rPr>
        <w:t xml:space="preserve">. Следует отметить, что в пояснительной записке к проекту решения «Об исполнении районного бюджета за 2018 год» </w:t>
      </w:r>
      <w:r w:rsidR="00937731">
        <w:rPr>
          <w:rFonts w:ascii="Times New Roman" w:hAnsi="Times New Roman"/>
          <w:sz w:val="28"/>
          <w:szCs w:val="28"/>
        </w:rPr>
        <w:t>установлена техническая о</w:t>
      </w:r>
      <w:r w:rsidR="00AB7E61">
        <w:rPr>
          <w:rFonts w:ascii="Times New Roman" w:hAnsi="Times New Roman"/>
          <w:sz w:val="28"/>
          <w:szCs w:val="28"/>
        </w:rPr>
        <w:t>шибка, так указан</w:t>
      </w:r>
      <w:r w:rsidR="00937731">
        <w:rPr>
          <w:rFonts w:ascii="Times New Roman" w:hAnsi="Times New Roman"/>
          <w:sz w:val="28"/>
          <w:szCs w:val="28"/>
        </w:rPr>
        <w:t>а сумма поступивших субсидий – 242319,6 тыс.руб., согласно приложению 2 к проекту решения сумма субсидий составляет 242318,6 тыс.руб.</w:t>
      </w:r>
    </w:p>
    <w:p w:rsidR="00B50B5E" w:rsidRPr="00EC3DEA" w:rsidRDefault="00B50B5E" w:rsidP="00774CF8">
      <w:pPr>
        <w:pStyle w:val="Style5"/>
        <w:widowControl/>
        <w:spacing w:before="67" w:line="240" w:lineRule="auto"/>
        <w:ind w:firstLine="0"/>
        <w:jc w:val="center"/>
        <w:rPr>
          <w:rStyle w:val="FontStyle12"/>
          <w:i w:val="0"/>
          <w:sz w:val="28"/>
          <w:szCs w:val="28"/>
        </w:rPr>
      </w:pPr>
      <w:r w:rsidRPr="00EC3DEA">
        <w:rPr>
          <w:rStyle w:val="FontStyle12"/>
          <w:i w:val="0"/>
          <w:sz w:val="28"/>
          <w:szCs w:val="28"/>
        </w:rPr>
        <w:t>Расходы районного бюджета</w:t>
      </w:r>
    </w:p>
    <w:p w:rsidR="00EE77E4" w:rsidRDefault="00B50B5E" w:rsidP="00393CC7">
      <w:pPr>
        <w:ind w:firstLine="709"/>
        <w:jc w:val="both"/>
        <w:rPr>
          <w:rStyle w:val="FontStyle13"/>
        </w:rPr>
      </w:pPr>
      <w:r w:rsidRPr="00EC3DEA">
        <w:rPr>
          <w:rStyle w:val="FontStyle13"/>
        </w:rPr>
        <w:t>Решением о районном бюджете в первоначальной редакци</w:t>
      </w:r>
      <w:r w:rsidR="00393CC7">
        <w:rPr>
          <w:rStyle w:val="FontStyle13"/>
        </w:rPr>
        <w:t>и</w:t>
      </w:r>
      <w:r w:rsidRPr="00EC3DEA">
        <w:rPr>
          <w:rStyle w:val="FontStyle13"/>
        </w:rPr>
        <w:t xml:space="preserve"> расходы утверждены в сумме </w:t>
      </w:r>
      <w:r w:rsidR="00393CC7">
        <w:rPr>
          <w:rStyle w:val="FontStyle13"/>
        </w:rPr>
        <w:t>938723,9</w:t>
      </w:r>
      <w:r w:rsidR="00EE77E4" w:rsidRPr="00EC3DEA">
        <w:rPr>
          <w:rFonts w:ascii="Times New Roman" w:hAnsi="Times New Roman"/>
          <w:sz w:val="22"/>
          <w:szCs w:val="22"/>
        </w:rPr>
        <w:t xml:space="preserve"> </w:t>
      </w:r>
      <w:r w:rsidRPr="00EC3DEA">
        <w:rPr>
          <w:rStyle w:val="FontStyle13"/>
        </w:rPr>
        <w:t xml:space="preserve">тыс. руб. В редакции решения о районном бюджете от </w:t>
      </w:r>
      <w:r w:rsidR="00937731" w:rsidRPr="00EC3DEA">
        <w:rPr>
          <w:rStyle w:val="FontStyle13"/>
        </w:rPr>
        <w:t>24.12.201</w:t>
      </w:r>
      <w:r w:rsidR="00937731">
        <w:rPr>
          <w:rStyle w:val="FontStyle13"/>
        </w:rPr>
        <w:t>8</w:t>
      </w:r>
      <w:r w:rsidR="00937731" w:rsidRPr="00EC3DEA">
        <w:rPr>
          <w:rStyle w:val="FontStyle13"/>
        </w:rPr>
        <w:t xml:space="preserve"> расходы</w:t>
      </w:r>
      <w:r w:rsidRPr="00EC3DEA">
        <w:rPr>
          <w:rStyle w:val="FontStyle13"/>
        </w:rPr>
        <w:t xml:space="preserve"> бюджета увеличены на </w:t>
      </w:r>
      <w:r w:rsidR="00EE77E4" w:rsidRPr="00EC3DEA">
        <w:rPr>
          <w:rStyle w:val="FontStyle13"/>
        </w:rPr>
        <w:t>2</w:t>
      </w:r>
      <w:r w:rsidR="00937731">
        <w:rPr>
          <w:rStyle w:val="FontStyle13"/>
        </w:rPr>
        <w:t>44726,8</w:t>
      </w:r>
      <w:r w:rsidRPr="00EC3DEA">
        <w:rPr>
          <w:rStyle w:val="FontStyle13"/>
        </w:rPr>
        <w:t xml:space="preserve"> тыс. руб., или на </w:t>
      </w:r>
      <w:r w:rsidR="00937731">
        <w:rPr>
          <w:rStyle w:val="FontStyle13"/>
        </w:rPr>
        <w:t>26</w:t>
      </w:r>
      <w:r w:rsidR="00EE77E4" w:rsidRPr="00EC3DEA">
        <w:rPr>
          <w:rStyle w:val="FontStyle13"/>
        </w:rPr>
        <w:t>,</w:t>
      </w:r>
      <w:r w:rsidR="00937731">
        <w:rPr>
          <w:rStyle w:val="FontStyle13"/>
        </w:rPr>
        <w:t>07</w:t>
      </w:r>
      <w:r w:rsidRPr="00EC3DEA">
        <w:rPr>
          <w:rStyle w:val="FontStyle13"/>
        </w:rPr>
        <w:t xml:space="preserve">%, и утверждены в сумме </w:t>
      </w:r>
      <w:r w:rsidR="00937731">
        <w:rPr>
          <w:rStyle w:val="FontStyle13"/>
        </w:rPr>
        <w:t>1</w:t>
      </w:r>
      <w:r w:rsidR="00937731">
        <w:rPr>
          <w:rFonts w:ascii="Times New Roman" w:hAnsi="Times New Roman"/>
          <w:bCs/>
          <w:sz w:val="28"/>
          <w:szCs w:val="28"/>
        </w:rPr>
        <w:t>183</w:t>
      </w:r>
      <w:r w:rsidR="00EE77E4" w:rsidRPr="00EC3DEA">
        <w:rPr>
          <w:rFonts w:ascii="Times New Roman" w:hAnsi="Times New Roman"/>
          <w:bCs/>
          <w:sz w:val="28"/>
          <w:szCs w:val="28"/>
        </w:rPr>
        <w:t>4</w:t>
      </w:r>
      <w:r w:rsidR="00937731">
        <w:rPr>
          <w:rFonts w:ascii="Times New Roman" w:hAnsi="Times New Roman"/>
          <w:bCs/>
          <w:sz w:val="28"/>
          <w:szCs w:val="28"/>
        </w:rPr>
        <w:t xml:space="preserve">50,7 </w:t>
      </w:r>
      <w:r w:rsidRPr="00EC3DEA">
        <w:rPr>
          <w:rStyle w:val="FontStyle13"/>
        </w:rPr>
        <w:t xml:space="preserve">тыс. руб. Плановые расходы по уточненной сводной росписи на конец года </w:t>
      </w:r>
      <w:r w:rsidR="00EE77E4" w:rsidRPr="00EC3DEA">
        <w:rPr>
          <w:rStyle w:val="FontStyle13"/>
        </w:rPr>
        <w:t xml:space="preserve">утверждены в </w:t>
      </w:r>
      <w:r w:rsidR="008246D9" w:rsidRPr="00EC3DEA">
        <w:rPr>
          <w:rStyle w:val="FontStyle13"/>
        </w:rPr>
        <w:t>сумме 1183450</w:t>
      </w:r>
      <w:r w:rsidR="00937731">
        <w:rPr>
          <w:rStyle w:val="FontStyle13"/>
        </w:rPr>
        <w:t>,7</w:t>
      </w:r>
      <w:r w:rsidRPr="00EC3DEA">
        <w:rPr>
          <w:rStyle w:val="FontStyle13"/>
        </w:rPr>
        <w:t xml:space="preserve"> тыс. рублей.</w:t>
      </w:r>
    </w:p>
    <w:p w:rsidR="00B50B5E" w:rsidRPr="00EC3DEA" w:rsidRDefault="00937731" w:rsidP="00937731">
      <w:pPr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3"/>
        </w:rPr>
        <w:t>Р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асходы районного бюджета в разрезе </w:t>
      </w:r>
      <w:r w:rsidR="008246D9" w:rsidRPr="00EC3DEA">
        <w:rPr>
          <w:rStyle w:val="FontStyle12"/>
          <w:b w:val="0"/>
          <w:i w:val="0"/>
          <w:sz w:val="28"/>
          <w:szCs w:val="28"/>
        </w:rPr>
        <w:t>разделов за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 201</w:t>
      </w:r>
      <w:r w:rsidR="00A33DC6" w:rsidRPr="00EC3DEA">
        <w:rPr>
          <w:rStyle w:val="FontStyle12"/>
          <w:b w:val="0"/>
          <w:i w:val="0"/>
          <w:sz w:val="28"/>
          <w:szCs w:val="28"/>
        </w:rPr>
        <w:t>8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 го</w:t>
      </w:r>
      <w:r w:rsidR="00E20035" w:rsidRPr="00EC3DEA">
        <w:rPr>
          <w:rStyle w:val="FontStyle12"/>
          <w:b w:val="0"/>
          <w:i w:val="0"/>
          <w:sz w:val="28"/>
          <w:szCs w:val="28"/>
        </w:rPr>
        <w:t xml:space="preserve">д </w:t>
      </w:r>
      <w:r w:rsidR="00B50B5E" w:rsidRPr="00EC3DEA">
        <w:rPr>
          <w:rStyle w:val="FontStyle13"/>
        </w:rPr>
        <w:t xml:space="preserve">представлены в </w:t>
      </w:r>
      <w:r w:rsidR="008246D9" w:rsidRPr="00EC3DEA">
        <w:rPr>
          <w:rStyle w:val="FontStyle13"/>
        </w:rPr>
        <w:t>нижеследующей таблице</w:t>
      </w:r>
      <w:r w:rsidR="00B50B5E" w:rsidRPr="00EC3DEA">
        <w:rPr>
          <w:rStyle w:val="FontStyle13"/>
        </w:rPr>
        <w:t>:</w:t>
      </w:r>
    </w:p>
    <w:p w:rsidR="00914210" w:rsidRDefault="00914210" w:rsidP="00774CF8">
      <w:pPr>
        <w:pStyle w:val="Style5"/>
        <w:widowControl/>
        <w:spacing w:before="67" w:line="240" w:lineRule="auto"/>
        <w:ind w:firstLine="0"/>
        <w:jc w:val="right"/>
        <w:rPr>
          <w:rStyle w:val="FontStyle12"/>
          <w:b w:val="0"/>
          <w:i w:val="0"/>
        </w:rPr>
      </w:pPr>
    </w:p>
    <w:p w:rsidR="00277450" w:rsidRDefault="00277450" w:rsidP="00774CF8">
      <w:pPr>
        <w:pStyle w:val="Style5"/>
        <w:widowControl/>
        <w:spacing w:before="67" w:line="240" w:lineRule="auto"/>
        <w:ind w:firstLine="0"/>
        <w:jc w:val="right"/>
        <w:rPr>
          <w:rStyle w:val="FontStyle12"/>
          <w:b w:val="0"/>
          <w:i w:val="0"/>
        </w:rPr>
      </w:pPr>
    </w:p>
    <w:p w:rsidR="00277450" w:rsidRPr="00914210" w:rsidRDefault="00277450" w:rsidP="00774CF8">
      <w:pPr>
        <w:pStyle w:val="Style5"/>
        <w:widowControl/>
        <w:spacing w:before="67" w:line="240" w:lineRule="auto"/>
        <w:ind w:firstLine="0"/>
        <w:jc w:val="right"/>
        <w:rPr>
          <w:rStyle w:val="FontStyle12"/>
          <w:b w:val="0"/>
          <w:i w:val="0"/>
        </w:rPr>
      </w:pPr>
    </w:p>
    <w:p w:rsidR="00B50B5E" w:rsidRPr="00EC3DEA" w:rsidRDefault="00B50B5E" w:rsidP="00774CF8">
      <w:pPr>
        <w:pStyle w:val="Style5"/>
        <w:widowControl/>
        <w:spacing w:before="67" w:line="240" w:lineRule="auto"/>
        <w:ind w:firstLine="0"/>
        <w:jc w:val="right"/>
        <w:rPr>
          <w:rStyle w:val="FontStyle12"/>
          <w:b w:val="0"/>
          <w:i w:val="0"/>
        </w:rPr>
      </w:pPr>
      <w:r w:rsidRPr="00EC3DEA">
        <w:rPr>
          <w:rStyle w:val="FontStyle12"/>
          <w:b w:val="0"/>
        </w:rPr>
        <w:lastRenderedPageBreak/>
        <w:t xml:space="preserve"> </w:t>
      </w:r>
      <w:r w:rsidRPr="00EC3DEA">
        <w:rPr>
          <w:rStyle w:val="FontStyle12"/>
          <w:b w:val="0"/>
          <w:i w:val="0"/>
        </w:rPr>
        <w:t>тыс.руб.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133"/>
        <w:gridCol w:w="1984"/>
        <w:gridCol w:w="1701"/>
        <w:gridCol w:w="1418"/>
        <w:gridCol w:w="1276"/>
      </w:tblGrid>
      <w:tr w:rsidR="00B50B5E" w:rsidRPr="00EC3DEA" w:rsidTr="00E25FC3">
        <w:trPr>
          <w:trHeight w:val="190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4155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Утверждено решением о бюджете на 201</w:t>
            </w:r>
            <w:r w:rsidR="0041551E" w:rsidRPr="00EC3DEA">
              <w:rPr>
                <w:rFonts w:ascii="Times New Roman" w:hAnsi="Times New Roman"/>
                <w:color w:val="000000"/>
              </w:rPr>
              <w:t>8</w:t>
            </w:r>
            <w:r w:rsidRPr="00EC3DEA">
              <w:rPr>
                <w:rFonts w:ascii="Times New Roman" w:hAnsi="Times New Roman"/>
                <w:color w:val="000000"/>
              </w:rPr>
              <w:t xml:space="preserve"> год (</w:t>
            </w:r>
            <w:r w:rsidR="0041551E" w:rsidRPr="00EC3DEA">
              <w:rPr>
                <w:rFonts w:ascii="Times New Roman" w:hAnsi="Times New Roman"/>
                <w:color w:val="000000"/>
              </w:rPr>
              <w:t>12</w:t>
            </w:r>
            <w:r w:rsidRPr="00EC3DEA">
              <w:rPr>
                <w:rFonts w:ascii="Times New Roman" w:hAnsi="Times New Roman"/>
                <w:color w:val="000000"/>
              </w:rPr>
              <w:t>.12.201</w:t>
            </w:r>
            <w:r w:rsidR="0041551E" w:rsidRPr="00EC3DEA">
              <w:rPr>
                <w:rFonts w:ascii="Times New Roman" w:hAnsi="Times New Roman"/>
                <w:color w:val="000000"/>
              </w:rPr>
              <w:t>7</w:t>
            </w:r>
            <w:r w:rsidRPr="00EC3DE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8127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201</w:t>
            </w:r>
            <w:r w:rsidR="008127B9" w:rsidRPr="00EC3DEA">
              <w:rPr>
                <w:rFonts w:ascii="Times New Roman" w:hAnsi="Times New Roman"/>
                <w:color w:val="000000"/>
              </w:rPr>
              <w:t>8</w:t>
            </w:r>
            <w:r w:rsidRPr="00EC3DE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8127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Исполнено за 201</w:t>
            </w:r>
            <w:r w:rsidR="008127B9" w:rsidRPr="00EC3DEA">
              <w:rPr>
                <w:rFonts w:ascii="Times New Roman" w:hAnsi="Times New Roman"/>
                <w:color w:val="000000"/>
              </w:rPr>
              <w:t>8</w:t>
            </w:r>
            <w:r w:rsidRPr="00EC3DE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Процент исполнения,  %</w:t>
            </w:r>
          </w:p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(гр4/гр3*100)</w:t>
            </w:r>
          </w:p>
        </w:tc>
      </w:tr>
      <w:tr w:rsidR="00B50B5E" w:rsidRPr="00EC3DEA" w:rsidTr="00D73D09">
        <w:trPr>
          <w:trHeight w:val="24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50B5E" w:rsidRPr="00EC3DEA" w:rsidTr="00D73D09">
        <w:trPr>
          <w:trHeight w:val="53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62204,5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8127B9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62106,9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8127B9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60469,6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97,4</w:t>
            </w:r>
          </w:p>
        </w:tc>
      </w:tr>
      <w:tr w:rsidR="00B50B5E" w:rsidRPr="00EC3DEA" w:rsidTr="008127B9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1505,5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1635,9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94,8</w:t>
            </w:r>
          </w:p>
        </w:tc>
      </w:tr>
      <w:tr w:rsidR="00B50B5E" w:rsidRPr="00EC3DEA" w:rsidTr="00D73D09">
        <w:trPr>
          <w:trHeight w:val="7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1760,1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4183,5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4182,9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50B5E" w:rsidRPr="00EC3DEA" w:rsidTr="0041551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13992,9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47776,0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46616,4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B50B5E" w:rsidRPr="00EC3DEA" w:rsidTr="00D73D09">
        <w:trPr>
          <w:trHeight w:val="46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114466,8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109270,3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109219,1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50B5E" w:rsidRPr="00EC3DEA" w:rsidTr="00D73D09">
        <w:trPr>
          <w:trHeight w:val="1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571641,9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693622,3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692117,5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B50B5E" w:rsidRPr="00EC3DEA" w:rsidTr="0041551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25210,2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67252,0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66994,0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B50B5E" w:rsidRPr="00EC3DEA" w:rsidTr="0041551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83593,7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114798,1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111987,9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B50B5E" w:rsidRPr="00EC3DEA" w:rsidTr="0041551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 xml:space="preserve">Физическая </w:t>
            </w:r>
            <w:r w:rsidR="00937731" w:rsidRPr="00EC3DEA">
              <w:rPr>
                <w:rFonts w:ascii="Times New Roman" w:hAnsi="Times New Roman"/>
                <w:color w:val="000000"/>
              </w:rPr>
              <w:t>культура и</w:t>
            </w:r>
            <w:r w:rsidRPr="00EC3DEA">
              <w:rPr>
                <w:rFonts w:ascii="Times New Roman" w:hAnsi="Times New Roman"/>
                <w:color w:val="000000"/>
              </w:rPr>
              <w:t xml:space="preserve">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9482,5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15461,6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50B5E" w:rsidRPr="00EC3DEA" w:rsidTr="00D73D09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50B5E" w:rsidRPr="00EC3DEA" w:rsidTr="00D73D09">
        <w:trPr>
          <w:trHeight w:val="10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EC3DEA" w:rsidRDefault="00B50B5E" w:rsidP="00D73D0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 xml:space="preserve">Межбюджетные трансферты бюджетам субъектов </w:t>
            </w:r>
            <w:r w:rsidR="00D73D09">
              <w:rPr>
                <w:rFonts w:ascii="Times New Roman" w:hAnsi="Times New Roman"/>
                <w:color w:val="000000"/>
              </w:rPr>
              <w:t>РФ</w:t>
            </w:r>
            <w:r w:rsidRPr="00EC3DEA">
              <w:rPr>
                <w:rFonts w:ascii="Times New Roman" w:hAnsi="Times New Roman"/>
                <w:color w:val="000000"/>
              </w:rPr>
              <w:t xml:space="preserve"> и </w:t>
            </w:r>
            <w:r w:rsidR="00D73D09">
              <w:rPr>
                <w:rFonts w:ascii="Times New Roman" w:hAnsi="Times New Roman"/>
                <w:color w:val="000000"/>
              </w:rPr>
              <w:t>МО</w:t>
            </w:r>
            <w:r w:rsidRPr="00EC3DEA">
              <w:rPr>
                <w:rFonts w:ascii="Times New Roman" w:hAnsi="Times New Roman"/>
                <w:color w:val="000000"/>
              </w:rPr>
              <w:t xml:space="preserve">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54815,8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67342,9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67340,1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50B5E" w:rsidRPr="00EC3DEA" w:rsidTr="0041551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EC3DEA" w:rsidRDefault="00B50B5E" w:rsidP="00774CF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1551E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938723,9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1183450,7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425B13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1175941,3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B5E" w:rsidRPr="00EC3DEA" w:rsidRDefault="00B5597C" w:rsidP="00774CF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99,4</w:t>
            </w:r>
          </w:p>
        </w:tc>
      </w:tr>
    </w:tbl>
    <w:p w:rsidR="00B50B5E" w:rsidRPr="00EC3DEA" w:rsidRDefault="00B50B5E" w:rsidP="00774CF8">
      <w:pPr>
        <w:jc w:val="both"/>
        <w:rPr>
          <w:rStyle w:val="FontStyle13"/>
        </w:rPr>
      </w:pPr>
      <w:r w:rsidRPr="00EC3DEA">
        <w:rPr>
          <w:rStyle w:val="FontStyle13"/>
        </w:rPr>
        <w:t xml:space="preserve">    </w:t>
      </w:r>
    </w:p>
    <w:p w:rsidR="00937731" w:rsidRDefault="00B50B5E" w:rsidP="00937731">
      <w:pPr>
        <w:pStyle w:val="Style3"/>
        <w:widowControl/>
        <w:spacing w:before="10"/>
        <w:ind w:firstLine="709"/>
        <w:jc w:val="both"/>
        <w:rPr>
          <w:rStyle w:val="FontStyle13"/>
        </w:rPr>
      </w:pPr>
      <w:r w:rsidRPr="00EC3DEA">
        <w:rPr>
          <w:rStyle w:val="FontStyle13"/>
        </w:rPr>
        <w:t>В структуре расходов наибольший удельный вес занимают</w:t>
      </w:r>
      <w:r w:rsidR="00937731">
        <w:rPr>
          <w:rStyle w:val="FontStyle13"/>
        </w:rPr>
        <w:t xml:space="preserve"> следующие </w:t>
      </w:r>
      <w:r w:rsidRPr="00EC3DEA">
        <w:rPr>
          <w:rStyle w:val="FontStyle13"/>
        </w:rPr>
        <w:t>разделы:</w:t>
      </w:r>
    </w:p>
    <w:p w:rsidR="00937731" w:rsidRDefault="00B50B5E" w:rsidP="00937731">
      <w:pPr>
        <w:pStyle w:val="Style3"/>
        <w:widowControl/>
        <w:spacing w:before="10"/>
        <w:jc w:val="both"/>
        <w:rPr>
          <w:rStyle w:val="FontStyle13"/>
        </w:rPr>
      </w:pPr>
      <w:r w:rsidRPr="00EC3DEA">
        <w:rPr>
          <w:rStyle w:val="FontStyle13"/>
        </w:rPr>
        <w:t xml:space="preserve">- «Образование» - </w:t>
      </w:r>
      <w:r w:rsidR="00E21547" w:rsidRPr="00EC3DEA">
        <w:rPr>
          <w:rStyle w:val="FontStyle13"/>
        </w:rPr>
        <w:t>5</w:t>
      </w:r>
      <w:r w:rsidR="00937731">
        <w:rPr>
          <w:rStyle w:val="FontStyle13"/>
        </w:rPr>
        <w:t>8,86</w:t>
      </w:r>
      <w:r w:rsidRPr="00EC3DEA">
        <w:rPr>
          <w:rStyle w:val="FontStyle13"/>
        </w:rPr>
        <w:t>%</w:t>
      </w:r>
      <w:r w:rsidR="00937731">
        <w:rPr>
          <w:rStyle w:val="FontStyle13"/>
        </w:rPr>
        <w:t xml:space="preserve"> от общего объема исполненных назначений за 2018 год</w:t>
      </w:r>
      <w:r w:rsidRPr="00EC3DEA">
        <w:rPr>
          <w:rStyle w:val="FontStyle13"/>
        </w:rPr>
        <w:t>;</w:t>
      </w:r>
    </w:p>
    <w:p w:rsidR="00B50B5E" w:rsidRPr="00EC3DEA" w:rsidRDefault="00B50B5E" w:rsidP="00937731">
      <w:pPr>
        <w:pStyle w:val="Style3"/>
        <w:widowControl/>
        <w:spacing w:before="10"/>
        <w:jc w:val="both"/>
        <w:rPr>
          <w:rStyle w:val="FontStyle13"/>
        </w:rPr>
      </w:pPr>
      <w:r w:rsidRPr="00EC3DEA">
        <w:rPr>
          <w:rStyle w:val="FontStyle13"/>
        </w:rPr>
        <w:t xml:space="preserve">- «Социальная политика» - </w:t>
      </w:r>
      <w:r w:rsidR="00D73D09">
        <w:rPr>
          <w:rStyle w:val="FontStyle13"/>
        </w:rPr>
        <w:t>9,52</w:t>
      </w:r>
      <w:r w:rsidR="00E21547" w:rsidRPr="00EC3DEA">
        <w:rPr>
          <w:rStyle w:val="FontStyle13"/>
        </w:rPr>
        <w:t xml:space="preserve"> </w:t>
      </w:r>
      <w:r w:rsidRPr="00EC3DEA">
        <w:rPr>
          <w:rStyle w:val="FontStyle13"/>
        </w:rPr>
        <w:t xml:space="preserve">% </w:t>
      </w:r>
      <w:r w:rsidR="00D73D09">
        <w:rPr>
          <w:rStyle w:val="FontStyle13"/>
        </w:rPr>
        <w:t>от общего объема исполненных назначений за 2018 год</w:t>
      </w:r>
      <w:r w:rsidR="00D73D09" w:rsidRPr="00EC3DEA">
        <w:rPr>
          <w:rStyle w:val="FontStyle13"/>
        </w:rPr>
        <w:t>;</w:t>
      </w:r>
    </w:p>
    <w:p w:rsidR="00B50B5E" w:rsidRPr="00EC3DEA" w:rsidRDefault="00B50B5E" w:rsidP="00774CF8">
      <w:pPr>
        <w:pStyle w:val="Style3"/>
        <w:widowControl/>
        <w:spacing w:before="10"/>
        <w:jc w:val="both"/>
        <w:rPr>
          <w:rStyle w:val="FontStyle13"/>
        </w:rPr>
      </w:pPr>
      <w:r w:rsidRPr="00EC3DEA">
        <w:rPr>
          <w:rStyle w:val="FontStyle13"/>
        </w:rPr>
        <w:t xml:space="preserve">- «Жилищно-коммунальное хозяйство» - </w:t>
      </w:r>
      <w:r w:rsidR="00D73D09">
        <w:rPr>
          <w:rStyle w:val="FontStyle13"/>
        </w:rPr>
        <w:t>9,29</w:t>
      </w:r>
      <w:r w:rsidRPr="00EC3DEA">
        <w:rPr>
          <w:rStyle w:val="FontStyle13"/>
        </w:rPr>
        <w:t xml:space="preserve"> % </w:t>
      </w:r>
      <w:r w:rsidR="00D73D09">
        <w:rPr>
          <w:rStyle w:val="FontStyle13"/>
        </w:rPr>
        <w:t>от объема исполненных годовых назначений;</w:t>
      </w:r>
    </w:p>
    <w:p w:rsidR="00B50B5E" w:rsidRDefault="00B50B5E" w:rsidP="00774CF8">
      <w:pPr>
        <w:pStyle w:val="Style3"/>
        <w:widowControl/>
        <w:spacing w:before="10"/>
        <w:jc w:val="both"/>
        <w:rPr>
          <w:rStyle w:val="FontStyle13"/>
        </w:rPr>
      </w:pPr>
      <w:r w:rsidRPr="00EC3DEA">
        <w:rPr>
          <w:rStyle w:val="FontStyle13"/>
        </w:rPr>
        <w:t>- «Межбюджетные трансферты общего характера бюджетам субъектов РФ и муниципальных образований» -</w:t>
      </w:r>
      <w:r w:rsidR="00D73D09">
        <w:rPr>
          <w:rStyle w:val="FontStyle13"/>
        </w:rPr>
        <w:t>5</w:t>
      </w:r>
      <w:r w:rsidRPr="00EC3DEA">
        <w:rPr>
          <w:rStyle w:val="FontStyle13"/>
        </w:rPr>
        <w:t>,</w:t>
      </w:r>
      <w:r w:rsidR="00D73D09">
        <w:rPr>
          <w:rStyle w:val="FontStyle13"/>
        </w:rPr>
        <w:t>73</w:t>
      </w:r>
      <w:r w:rsidRPr="00EC3DEA">
        <w:rPr>
          <w:rStyle w:val="FontStyle13"/>
        </w:rPr>
        <w:t>%</w:t>
      </w:r>
      <w:r w:rsidR="00D73D09">
        <w:rPr>
          <w:rStyle w:val="FontStyle13"/>
        </w:rPr>
        <w:t>.</w:t>
      </w:r>
    </w:p>
    <w:p w:rsidR="00B50B5E" w:rsidRDefault="00B50B5E" w:rsidP="00D73D09">
      <w:pPr>
        <w:pStyle w:val="Style3"/>
        <w:widowControl/>
        <w:ind w:firstLine="709"/>
        <w:jc w:val="both"/>
        <w:rPr>
          <w:rStyle w:val="FontStyle13"/>
        </w:rPr>
      </w:pPr>
      <w:r w:rsidRPr="00EC3DEA">
        <w:rPr>
          <w:rStyle w:val="FontStyle13"/>
        </w:rPr>
        <w:t>Бюджетные назначения по всем разделам классификации расходов бюджета исполнены в пределах от 9</w:t>
      </w:r>
      <w:r w:rsidR="002606B3">
        <w:rPr>
          <w:rStyle w:val="FontStyle13"/>
        </w:rPr>
        <w:t>4</w:t>
      </w:r>
      <w:r w:rsidRPr="00EC3DEA">
        <w:rPr>
          <w:rStyle w:val="FontStyle13"/>
        </w:rPr>
        <w:t>,</w:t>
      </w:r>
      <w:r w:rsidR="002606B3">
        <w:rPr>
          <w:rStyle w:val="FontStyle13"/>
        </w:rPr>
        <w:t>8</w:t>
      </w:r>
      <w:r w:rsidRPr="00EC3DEA">
        <w:rPr>
          <w:rStyle w:val="FontStyle13"/>
        </w:rPr>
        <w:t xml:space="preserve">% до 100%. </w:t>
      </w:r>
    </w:p>
    <w:p w:rsidR="00B50B5E" w:rsidRPr="00EC3DEA" w:rsidRDefault="002606B3" w:rsidP="002606B3">
      <w:pPr>
        <w:pStyle w:val="Style3"/>
        <w:widowControl/>
        <w:ind w:firstLine="709"/>
        <w:jc w:val="both"/>
        <w:rPr>
          <w:rStyle w:val="FontStyle13"/>
        </w:rPr>
      </w:pPr>
      <w:r>
        <w:rPr>
          <w:rStyle w:val="FontStyle13"/>
        </w:rPr>
        <w:t>Об</w:t>
      </w:r>
      <w:r w:rsidR="00B50B5E" w:rsidRPr="00EC3DEA">
        <w:rPr>
          <w:rStyle w:val="FontStyle13"/>
        </w:rPr>
        <w:t xml:space="preserve">щая сумма неисполнения к </w:t>
      </w:r>
      <w:r w:rsidR="00DC741F" w:rsidRPr="00EC3DEA">
        <w:rPr>
          <w:rStyle w:val="FontStyle13"/>
        </w:rPr>
        <w:t xml:space="preserve">уточненным </w:t>
      </w:r>
      <w:r w:rsidR="00B50B5E" w:rsidRPr="00EC3DEA">
        <w:rPr>
          <w:rStyle w:val="FontStyle13"/>
        </w:rPr>
        <w:t xml:space="preserve">плановым показателям составила </w:t>
      </w:r>
      <w:r>
        <w:rPr>
          <w:rStyle w:val="FontStyle13"/>
        </w:rPr>
        <w:t>7509</w:t>
      </w:r>
      <w:r w:rsidR="00DC741F" w:rsidRPr="00EC3DEA">
        <w:rPr>
          <w:rStyle w:val="FontStyle13"/>
        </w:rPr>
        <w:t>,</w:t>
      </w:r>
      <w:r>
        <w:rPr>
          <w:rStyle w:val="FontStyle13"/>
        </w:rPr>
        <w:t xml:space="preserve">4 </w:t>
      </w:r>
      <w:r w:rsidR="00B50B5E" w:rsidRPr="00EC3DEA">
        <w:rPr>
          <w:rStyle w:val="FontStyle13"/>
        </w:rPr>
        <w:t xml:space="preserve">тыс. рублей, в том числе по разделам:           </w:t>
      </w:r>
    </w:p>
    <w:p w:rsidR="002606B3" w:rsidRDefault="00E917F2" w:rsidP="00774CF8">
      <w:pPr>
        <w:pStyle w:val="Style3"/>
        <w:widowControl/>
        <w:ind w:firstLine="142"/>
        <w:jc w:val="both"/>
        <w:rPr>
          <w:rStyle w:val="FontStyle13"/>
        </w:rPr>
      </w:pPr>
      <w:r w:rsidRPr="00EC3DEA">
        <w:rPr>
          <w:rStyle w:val="FontStyle13"/>
        </w:rPr>
        <w:t xml:space="preserve">- </w:t>
      </w:r>
      <w:r w:rsidR="002606B3">
        <w:rPr>
          <w:rStyle w:val="FontStyle13"/>
        </w:rPr>
        <w:t>«национальная оборона» - 84,4 тыс.руб.,</w:t>
      </w:r>
    </w:p>
    <w:p w:rsidR="002606B3" w:rsidRPr="00EC3DEA" w:rsidRDefault="002606B3" w:rsidP="002606B3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lastRenderedPageBreak/>
        <w:t>- «</w:t>
      </w:r>
      <w:r w:rsidRPr="00EC3DEA">
        <w:rPr>
          <w:rStyle w:val="FontStyle13"/>
        </w:rPr>
        <w:t xml:space="preserve">общегосударственные вопросы» - </w:t>
      </w:r>
      <w:r>
        <w:rPr>
          <w:rStyle w:val="FontStyle13"/>
        </w:rPr>
        <w:t>1637,3</w:t>
      </w:r>
      <w:r w:rsidRPr="00EC3DEA">
        <w:rPr>
          <w:rStyle w:val="FontStyle13"/>
        </w:rPr>
        <w:t xml:space="preserve"> тыс. руб.;</w:t>
      </w:r>
    </w:p>
    <w:p w:rsidR="002606B3" w:rsidRPr="00EC3DEA" w:rsidRDefault="002606B3" w:rsidP="002606B3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EC3DEA">
        <w:rPr>
          <w:rStyle w:val="FontStyle13"/>
        </w:rPr>
        <w:t xml:space="preserve">«национальная экономика» - </w:t>
      </w:r>
      <w:r>
        <w:rPr>
          <w:rStyle w:val="FontStyle13"/>
        </w:rPr>
        <w:t>1159,6</w:t>
      </w:r>
      <w:r w:rsidRPr="00EC3DEA">
        <w:rPr>
          <w:rStyle w:val="FontStyle13"/>
        </w:rPr>
        <w:t xml:space="preserve"> тыс. руб.;</w:t>
      </w:r>
    </w:p>
    <w:p w:rsidR="002606B3" w:rsidRDefault="002606B3" w:rsidP="00774CF8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="00E917F2" w:rsidRPr="00EC3DEA">
        <w:rPr>
          <w:rStyle w:val="FontStyle13"/>
        </w:rPr>
        <w:t xml:space="preserve">«социальная политика» </w:t>
      </w:r>
      <w:r w:rsidR="00202A44" w:rsidRPr="00EC3DEA">
        <w:rPr>
          <w:rStyle w:val="FontStyle13"/>
        </w:rPr>
        <w:t xml:space="preserve">- </w:t>
      </w:r>
      <w:r>
        <w:rPr>
          <w:rStyle w:val="FontStyle13"/>
        </w:rPr>
        <w:t>2810,2 тыс.руб.;</w:t>
      </w:r>
    </w:p>
    <w:p w:rsidR="00B50B5E" w:rsidRPr="00EC3DEA" w:rsidRDefault="00B50B5E" w:rsidP="00774CF8">
      <w:pPr>
        <w:pStyle w:val="Style3"/>
        <w:widowControl/>
        <w:ind w:firstLine="142"/>
        <w:jc w:val="both"/>
        <w:rPr>
          <w:rStyle w:val="FontStyle13"/>
        </w:rPr>
      </w:pPr>
      <w:r w:rsidRPr="00EC3DEA">
        <w:rPr>
          <w:rStyle w:val="FontStyle13"/>
        </w:rPr>
        <w:t xml:space="preserve">- «образование» </w:t>
      </w:r>
      <w:r w:rsidR="00DC741F" w:rsidRPr="00EC3DEA">
        <w:rPr>
          <w:rStyle w:val="FontStyle13"/>
        </w:rPr>
        <w:t xml:space="preserve">- </w:t>
      </w:r>
      <w:r w:rsidR="002606B3">
        <w:rPr>
          <w:rStyle w:val="FontStyle13"/>
        </w:rPr>
        <w:t>1504,8</w:t>
      </w:r>
      <w:r w:rsidRPr="00EC3DEA">
        <w:rPr>
          <w:rStyle w:val="FontStyle13"/>
        </w:rPr>
        <w:t xml:space="preserve"> тыс. руб.;</w:t>
      </w:r>
    </w:p>
    <w:p w:rsidR="00B50B5E" w:rsidRDefault="00B50B5E" w:rsidP="00774CF8">
      <w:pPr>
        <w:pStyle w:val="Style3"/>
        <w:widowControl/>
        <w:ind w:firstLine="142"/>
        <w:jc w:val="both"/>
        <w:rPr>
          <w:rStyle w:val="FontStyle13"/>
        </w:rPr>
      </w:pPr>
      <w:r w:rsidRPr="00EC3DEA">
        <w:rPr>
          <w:rStyle w:val="FontStyle13"/>
        </w:rPr>
        <w:t>- «</w:t>
      </w:r>
      <w:r w:rsidRPr="006C0F77">
        <w:rPr>
          <w:rStyle w:val="FontStyle13"/>
        </w:rPr>
        <w:t xml:space="preserve">культура, кинематография» - </w:t>
      </w:r>
      <w:r w:rsidR="002606B3" w:rsidRPr="006C0F77">
        <w:rPr>
          <w:rStyle w:val="FontStyle13"/>
        </w:rPr>
        <w:t>258,0</w:t>
      </w:r>
      <w:r w:rsidRPr="006C0F77">
        <w:rPr>
          <w:rStyle w:val="FontStyle13"/>
        </w:rPr>
        <w:t xml:space="preserve"> тыс. руб.</w:t>
      </w:r>
    </w:p>
    <w:p w:rsidR="006C0F77" w:rsidRPr="006C0F77" w:rsidRDefault="006C0F77" w:rsidP="006C0F7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</w:t>
      </w:r>
      <w:r w:rsidRPr="006C0F77">
        <w:rPr>
          <w:rFonts w:ascii="Times New Roman" w:hAnsi="Times New Roman"/>
          <w:sz w:val="28"/>
          <w:szCs w:val="28"/>
        </w:rPr>
        <w:t>айонн</w:t>
      </w:r>
      <w:r>
        <w:rPr>
          <w:rFonts w:ascii="Times New Roman" w:hAnsi="Times New Roman"/>
          <w:sz w:val="28"/>
          <w:szCs w:val="28"/>
        </w:rPr>
        <w:t>ым</w:t>
      </w:r>
      <w:r w:rsidRPr="006C0F77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ом предоставлены межбюджетные трансферты </w:t>
      </w:r>
      <w:r w:rsidRPr="006C0F77">
        <w:rPr>
          <w:rFonts w:ascii="Times New Roman" w:hAnsi="Times New Roman"/>
          <w:sz w:val="28"/>
          <w:szCs w:val="28"/>
        </w:rPr>
        <w:t xml:space="preserve">бюджетам поселений </w:t>
      </w:r>
      <w:r>
        <w:rPr>
          <w:rFonts w:ascii="Times New Roman" w:hAnsi="Times New Roman"/>
          <w:sz w:val="28"/>
          <w:szCs w:val="28"/>
        </w:rPr>
        <w:t>в</w:t>
      </w:r>
      <w:r w:rsidRPr="006C0F77">
        <w:rPr>
          <w:rFonts w:ascii="Times New Roman" w:hAnsi="Times New Roman"/>
          <w:sz w:val="28"/>
          <w:szCs w:val="28"/>
        </w:rPr>
        <w:t xml:space="preserve"> сумме 12904</w:t>
      </w:r>
      <w:r w:rsidR="003459A4">
        <w:rPr>
          <w:rFonts w:ascii="Times New Roman" w:hAnsi="Times New Roman"/>
          <w:sz w:val="28"/>
          <w:szCs w:val="28"/>
        </w:rPr>
        <w:t>6</w:t>
      </w:r>
      <w:r w:rsidRPr="006C0F77">
        <w:rPr>
          <w:rFonts w:ascii="Times New Roman" w:hAnsi="Times New Roman"/>
          <w:sz w:val="28"/>
          <w:szCs w:val="28"/>
        </w:rPr>
        <w:t>,</w:t>
      </w:r>
      <w:r w:rsidR="003459A4">
        <w:rPr>
          <w:rFonts w:ascii="Times New Roman" w:hAnsi="Times New Roman"/>
          <w:sz w:val="28"/>
          <w:szCs w:val="28"/>
        </w:rPr>
        <w:t>5</w:t>
      </w:r>
      <w:r w:rsidRPr="006C0F77">
        <w:rPr>
          <w:rFonts w:ascii="Times New Roman" w:hAnsi="Times New Roman"/>
          <w:sz w:val="28"/>
          <w:szCs w:val="28"/>
        </w:rPr>
        <w:t xml:space="preserve"> тыс. рублей, что состав</w:t>
      </w:r>
      <w:r>
        <w:rPr>
          <w:rFonts w:ascii="Times New Roman" w:hAnsi="Times New Roman"/>
          <w:sz w:val="28"/>
          <w:szCs w:val="28"/>
        </w:rPr>
        <w:t>ляет</w:t>
      </w:r>
      <w:r w:rsidRPr="006C0F77">
        <w:rPr>
          <w:rFonts w:ascii="Times New Roman" w:hAnsi="Times New Roman"/>
          <w:sz w:val="28"/>
          <w:szCs w:val="28"/>
        </w:rPr>
        <w:t xml:space="preserve"> 11,0 % от общего объема расходов районного бюджета, в том числе:</w:t>
      </w:r>
    </w:p>
    <w:p w:rsidR="006C0F77" w:rsidRPr="006C0F77" w:rsidRDefault="006C0F77" w:rsidP="006C0F7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 xml:space="preserve">-  на выравнивание бюджетной обеспеченности </w:t>
      </w:r>
      <w:r w:rsidR="002B662D" w:rsidRPr="006C0F77">
        <w:rPr>
          <w:rFonts w:ascii="Times New Roman" w:hAnsi="Times New Roman"/>
          <w:sz w:val="28"/>
          <w:szCs w:val="28"/>
        </w:rPr>
        <w:t>бюджетов поселений</w:t>
      </w:r>
      <w:r w:rsidRPr="006C0F77">
        <w:rPr>
          <w:rFonts w:ascii="Times New Roman" w:hAnsi="Times New Roman"/>
          <w:sz w:val="28"/>
          <w:szCs w:val="28"/>
        </w:rPr>
        <w:t xml:space="preserve"> 26689,2 тыс. рублей</w:t>
      </w:r>
      <w:r w:rsidR="002B662D">
        <w:rPr>
          <w:rFonts w:ascii="Times New Roman" w:hAnsi="Times New Roman"/>
          <w:sz w:val="28"/>
          <w:szCs w:val="28"/>
        </w:rPr>
        <w:t xml:space="preserve"> (за счет средств краевого бюджета – 10574,9 тыс.руб., за счет средств районного бюджета 16114,3 тыс.руб.)</w:t>
      </w:r>
      <w:r w:rsidRPr="006C0F77">
        <w:rPr>
          <w:rFonts w:ascii="Times New Roman" w:hAnsi="Times New Roman"/>
          <w:sz w:val="28"/>
          <w:szCs w:val="28"/>
        </w:rPr>
        <w:t>;</w:t>
      </w:r>
    </w:p>
    <w:p w:rsidR="006C0F77" w:rsidRPr="006C0F77" w:rsidRDefault="006C0F77" w:rsidP="006C0F7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 xml:space="preserve">- на поддержку мер по обеспечению сбалансированности бюджетов 35293,9 тыс. рублей; </w:t>
      </w:r>
    </w:p>
    <w:p w:rsidR="006C0F77" w:rsidRPr="006C0F77" w:rsidRDefault="006C0F77" w:rsidP="006C0F7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 xml:space="preserve">- субвенции бюджетам поселений 1648,1 тыс. рублей; </w:t>
      </w:r>
    </w:p>
    <w:p w:rsidR="006C0F77" w:rsidRPr="006C0F77" w:rsidRDefault="006C0F77" w:rsidP="006C0F7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>- за счет резервного фонда администрации района 1439,3 тыс. рублей;</w:t>
      </w:r>
    </w:p>
    <w:p w:rsidR="006C0F77" w:rsidRPr="006C0F77" w:rsidRDefault="006C0F77" w:rsidP="002B662D">
      <w:pPr>
        <w:pStyle w:val="Style3"/>
        <w:widowControl/>
        <w:jc w:val="both"/>
        <w:rPr>
          <w:rStyle w:val="FontStyle13"/>
        </w:rPr>
      </w:pPr>
      <w:r w:rsidRPr="006C0F77">
        <w:rPr>
          <w:rFonts w:ascii="Times New Roman" w:hAnsi="Times New Roman"/>
          <w:sz w:val="28"/>
          <w:szCs w:val="28"/>
        </w:rPr>
        <w:t>- иные межбюджетные трансферты   бюджетам поселений 6397</w:t>
      </w:r>
      <w:r w:rsidR="003459A4">
        <w:rPr>
          <w:rFonts w:ascii="Times New Roman" w:hAnsi="Times New Roman"/>
          <w:sz w:val="28"/>
          <w:szCs w:val="28"/>
        </w:rPr>
        <w:t>6</w:t>
      </w:r>
      <w:r w:rsidRPr="006C0F77">
        <w:rPr>
          <w:rFonts w:ascii="Times New Roman" w:hAnsi="Times New Roman"/>
          <w:sz w:val="28"/>
          <w:szCs w:val="28"/>
        </w:rPr>
        <w:t>,</w:t>
      </w:r>
      <w:r w:rsidR="003459A4">
        <w:rPr>
          <w:rFonts w:ascii="Times New Roman" w:hAnsi="Times New Roman"/>
          <w:sz w:val="28"/>
          <w:szCs w:val="28"/>
        </w:rPr>
        <w:t>0</w:t>
      </w:r>
      <w:r w:rsidRPr="006C0F77">
        <w:rPr>
          <w:rFonts w:ascii="Times New Roman" w:hAnsi="Times New Roman"/>
          <w:sz w:val="28"/>
          <w:szCs w:val="28"/>
        </w:rPr>
        <w:t xml:space="preserve"> тыс. рублей</w:t>
      </w:r>
    </w:p>
    <w:p w:rsidR="00B50B5E" w:rsidRPr="00EC3DEA" w:rsidRDefault="00B50B5E" w:rsidP="003D06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F77">
        <w:rPr>
          <w:rFonts w:ascii="Times New Roman" w:hAnsi="Times New Roman"/>
          <w:sz w:val="28"/>
          <w:szCs w:val="28"/>
        </w:rPr>
        <w:t>В 201</w:t>
      </w:r>
      <w:r w:rsidR="003D0642" w:rsidRPr="006C0F77">
        <w:rPr>
          <w:rFonts w:ascii="Times New Roman" w:hAnsi="Times New Roman"/>
          <w:sz w:val="28"/>
          <w:szCs w:val="28"/>
        </w:rPr>
        <w:t>8</w:t>
      </w:r>
      <w:r w:rsidRPr="006C0F77">
        <w:rPr>
          <w:rFonts w:ascii="Times New Roman" w:hAnsi="Times New Roman"/>
          <w:sz w:val="28"/>
          <w:szCs w:val="28"/>
        </w:rPr>
        <w:t xml:space="preserve"> году</w:t>
      </w:r>
      <w:r w:rsidR="00202A44" w:rsidRPr="006C0F77">
        <w:rPr>
          <w:rFonts w:ascii="Times New Roman" w:hAnsi="Times New Roman"/>
          <w:sz w:val="28"/>
          <w:szCs w:val="28"/>
        </w:rPr>
        <w:t>, также</w:t>
      </w:r>
      <w:r w:rsidR="003D0642" w:rsidRPr="006C0F77">
        <w:rPr>
          <w:rFonts w:ascii="Times New Roman" w:hAnsi="Times New Roman"/>
          <w:sz w:val="28"/>
          <w:szCs w:val="28"/>
        </w:rPr>
        <w:t>,</w:t>
      </w:r>
      <w:r w:rsidR="00202A44" w:rsidRPr="006C0F77">
        <w:rPr>
          <w:rFonts w:ascii="Times New Roman" w:hAnsi="Times New Roman"/>
          <w:sz w:val="28"/>
          <w:szCs w:val="28"/>
        </w:rPr>
        <w:t xml:space="preserve"> как и в предыдущий год </w:t>
      </w:r>
      <w:r w:rsidR="003D0642" w:rsidRPr="006C0F77">
        <w:rPr>
          <w:rFonts w:ascii="Times New Roman" w:hAnsi="Times New Roman"/>
          <w:sz w:val="28"/>
          <w:szCs w:val="28"/>
        </w:rPr>
        <w:t>ф</w:t>
      </w:r>
      <w:r w:rsidRPr="006C0F77">
        <w:rPr>
          <w:rFonts w:ascii="Times New Roman" w:hAnsi="Times New Roman"/>
          <w:sz w:val="28"/>
          <w:szCs w:val="28"/>
        </w:rPr>
        <w:t>инансировались 1</w:t>
      </w:r>
      <w:r w:rsidR="003D0642" w:rsidRPr="006C0F77">
        <w:rPr>
          <w:rFonts w:ascii="Times New Roman" w:hAnsi="Times New Roman"/>
          <w:sz w:val="28"/>
          <w:szCs w:val="28"/>
        </w:rPr>
        <w:t>2</w:t>
      </w:r>
      <w:r w:rsidRPr="006C0F77">
        <w:rPr>
          <w:rFonts w:ascii="Times New Roman" w:hAnsi="Times New Roman"/>
          <w:sz w:val="28"/>
          <w:szCs w:val="28"/>
        </w:rPr>
        <w:t xml:space="preserve"> муниципальных программ. </w:t>
      </w:r>
      <w:r w:rsidR="004C6D76" w:rsidRPr="006C0F77">
        <w:rPr>
          <w:rFonts w:ascii="Times New Roman" w:hAnsi="Times New Roman"/>
          <w:sz w:val="28"/>
          <w:szCs w:val="28"/>
        </w:rPr>
        <w:t xml:space="preserve"> </w:t>
      </w:r>
    </w:p>
    <w:p w:rsidR="002753E2" w:rsidRDefault="00B50B5E" w:rsidP="0091308F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EC3DEA">
        <w:rPr>
          <w:sz w:val="28"/>
          <w:szCs w:val="28"/>
        </w:rPr>
        <w:t>Общий объем средств</w:t>
      </w:r>
      <w:r w:rsidR="003D0642">
        <w:rPr>
          <w:sz w:val="28"/>
          <w:szCs w:val="28"/>
        </w:rPr>
        <w:t xml:space="preserve">, первоначально запланированных </w:t>
      </w:r>
      <w:r w:rsidRPr="00EC3DEA">
        <w:rPr>
          <w:sz w:val="28"/>
          <w:szCs w:val="28"/>
        </w:rPr>
        <w:t xml:space="preserve">на реализацию муниципальных программ </w:t>
      </w:r>
      <w:r w:rsidR="003D0642">
        <w:rPr>
          <w:sz w:val="28"/>
          <w:szCs w:val="28"/>
        </w:rPr>
        <w:t>в</w:t>
      </w:r>
      <w:r w:rsidRPr="00EC3DEA">
        <w:rPr>
          <w:sz w:val="28"/>
          <w:szCs w:val="28"/>
        </w:rPr>
        <w:t xml:space="preserve"> 201</w:t>
      </w:r>
      <w:r w:rsidR="00ED0E29">
        <w:rPr>
          <w:sz w:val="28"/>
          <w:szCs w:val="28"/>
        </w:rPr>
        <w:t>8</w:t>
      </w:r>
      <w:r w:rsidRPr="00EC3DEA">
        <w:rPr>
          <w:sz w:val="28"/>
          <w:szCs w:val="28"/>
        </w:rPr>
        <w:t xml:space="preserve"> год</w:t>
      </w:r>
      <w:r w:rsidR="003D0642">
        <w:rPr>
          <w:sz w:val="28"/>
          <w:szCs w:val="28"/>
        </w:rPr>
        <w:t>у</w:t>
      </w:r>
      <w:r w:rsidRPr="00EC3DEA">
        <w:rPr>
          <w:sz w:val="28"/>
          <w:szCs w:val="28"/>
        </w:rPr>
        <w:t xml:space="preserve"> </w:t>
      </w:r>
      <w:r w:rsidR="003D0642">
        <w:rPr>
          <w:sz w:val="28"/>
          <w:szCs w:val="28"/>
        </w:rPr>
        <w:t>составил 903629,</w:t>
      </w:r>
      <w:r w:rsidR="00287BC9" w:rsidRPr="00EC3DEA">
        <w:rPr>
          <w:sz w:val="28"/>
          <w:szCs w:val="28"/>
        </w:rPr>
        <w:t>1</w:t>
      </w:r>
      <w:r w:rsidRPr="00EC3DEA">
        <w:rPr>
          <w:sz w:val="28"/>
          <w:szCs w:val="28"/>
        </w:rPr>
        <w:t xml:space="preserve"> тыс. рублей, согласно решению о внесении изменений в бюджет (от </w:t>
      </w:r>
      <w:r w:rsidR="00287BC9" w:rsidRPr="00EC3DEA">
        <w:rPr>
          <w:sz w:val="28"/>
          <w:szCs w:val="28"/>
        </w:rPr>
        <w:t>24</w:t>
      </w:r>
      <w:r w:rsidRPr="00EC3DEA">
        <w:rPr>
          <w:sz w:val="28"/>
          <w:szCs w:val="28"/>
        </w:rPr>
        <w:t>.12.201</w:t>
      </w:r>
      <w:r w:rsidR="003D0642">
        <w:rPr>
          <w:sz w:val="28"/>
          <w:szCs w:val="28"/>
        </w:rPr>
        <w:t>8 №32-237р</w:t>
      </w:r>
      <w:r w:rsidRPr="00EC3DEA">
        <w:rPr>
          <w:sz w:val="28"/>
          <w:szCs w:val="28"/>
        </w:rPr>
        <w:t xml:space="preserve">) эта сумма </w:t>
      </w:r>
      <w:r w:rsidR="006343BF" w:rsidRPr="00EC3DEA">
        <w:rPr>
          <w:sz w:val="28"/>
          <w:szCs w:val="28"/>
        </w:rPr>
        <w:t>увеличена до</w:t>
      </w:r>
      <w:r w:rsidRPr="00EC3DEA">
        <w:rPr>
          <w:sz w:val="28"/>
          <w:szCs w:val="28"/>
        </w:rPr>
        <w:t xml:space="preserve"> </w:t>
      </w:r>
      <w:r w:rsidR="003D0642">
        <w:rPr>
          <w:sz w:val="28"/>
          <w:szCs w:val="28"/>
        </w:rPr>
        <w:t>1139413,2 ты</w:t>
      </w:r>
      <w:r w:rsidRPr="00EC3DEA">
        <w:rPr>
          <w:sz w:val="28"/>
          <w:szCs w:val="28"/>
        </w:rPr>
        <w:t>с.</w:t>
      </w:r>
      <w:r w:rsidR="00445789" w:rsidRPr="00EC3DEA">
        <w:rPr>
          <w:sz w:val="28"/>
          <w:szCs w:val="28"/>
        </w:rPr>
        <w:t xml:space="preserve"> </w:t>
      </w:r>
      <w:r w:rsidRPr="00EC3DEA">
        <w:rPr>
          <w:sz w:val="28"/>
          <w:szCs w:val="28"/>
        </w:rPr>
        <w:t xml:space="preserve">рублей, а исполнение </w:t>
      </w:r>
      <w:r w:rsidR="00287BC9" w:rsidRPr="00EC3DEA">
        <w:rPr>
          <w:sz w:val="28"/>
          <w:szCs w:val="28"/>
        </w:rPr>
        <w:t>от нормативно</w:t>
      </w:r>
      <w:r w:rsidR="003D0642">
        <w:rPr>
          <w:sz w:val="28"/>
          <w:szCs w:val="28"/>
        </w:rPr>
        <w:t>-</w:t>
      </w:r>
      <w:r w:rsidR="00287BC9" w:rsidRPr="00EC3DEA">
        <w:rPr>
          <w:sz w:val="28"/>
          <w:szCs w:val="28"/>
        </w:rPr>
        <w:t xml:space="preserve"> утвержденных </w:t>
      </w:r>
      <w:r w:rsidR="003D0642">
        <w:rPr>
          <w:sz w:val="28"/>
          <w:szCs w:val="28"/>
        </w:rPr>
        <w:t xml:space="preserve">расходов </w:t>
      </w:r>
      <w:r w:rsidRPr="00EC3DEA">
        <w:rPr>
          <w:sz w:val="28"/>
          <w:szCs w:val="28"/>
        </w:rPr>
        <w:t xml:space="preserve">составило </w:t>
      </w:r>
      <w:r w:rsidR="003D0642">
        <w:rPr>
          <w:sz w:val="28"/>
          <w:szCs w:val="28"/>
        </w:rPr>
        <w:t>1133365,5</w:t>
      </w:r>
      <w:r w:rsidRPr="00EC3DEA">
        <w:rPr>
          <w:sz w:val="28"/>
          <w:szCs w:val="28"/>
        </w:rPr>
        <w:t xml:space="preserve"> тыс.рублей (</w:t>
      </w:r>
      <w:r w:rsidR="003D0642">
        <w:rPr>
          <w:sz w:val="28"/>
          <w:szCs w:val="28"/>
        </w:rPr>
        <w:t xml:space="preserve">или </w:t>
      </w:r>
      <w:r w:rsidR="00287BC9" w:rsidRPr="00EC3DEA">
        <w:rPr>
          <w:sz w:val="28"/>
          <w:szCs w:val="28"/>
        </w:rPr>
        <w:t>99,</w:t>
      </w:r>
      <w:r w:rsidR="003D0642">
        <w:rPr>
          <w:sz w:val="28"/>
          <w:szCs w:val="28"/>
        </w:rPr>
        <w:t>5</w:t>
      </w:r>
      <w:r w:rsidRPr="00EC3DEA">
        <w:rPr>
          <w:sz w:val="28"/>
          <w:szCs w:val="28"/>
        </w:rPr>
        <w:t>%)</w:t>
      </w:r>
      <w:r w:rsidR="006C0F77">
        <w:rPr>
          <w:sz w:val="28"/>
          <w:szCs w:val="28"/>
        </w:rPr>
        <w:t>. Доля расходов по муниципальным программам в общем объеме расходов районного бюджета составила 96,4%</w:t>
      </w:r>
      <w:r w:rsidRPr="00EC3DEA">
        <w:rPr>
          <w:sz w:val="28"/>
          <w:szCs w:val="28"/>
        </w:rPr>
        <w:t>, анализ</w:t>
      </w:r>
      <w:r w:rsidR="002753E2">
        <w:rPr>
          <w:sz w:val="28"/>
          <w:szCs w:val="28"/>
        </w:rPr>
        <w:t xml:space="preserve"> </w:t>
      </w:r>
      <w:r w:rsidR="002753E2" w:rsidRPr="00EC3DEA">
        <w:rPr>
          <w:sz w:val="28"/>
          <w:szCs w:val="28"/>
        </w:rPr>
        <w:t>представлен в нижеследующей таблице:</w:t>
      </w:r>
    </w:p>
    <w:p w:rsidR="002753E2" w:rsidRPr="00EC3DEA" w:rsidRDefault="002753E2" w:rsidP="002753E2">
      <w:pPr>
        <w:pStyle w:val="Style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тыс.руб.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247"/>
        <w:gridCol w:w="170"/>
        <w:gridCol w:w="1418"/>
        <w:gridCol w:w="1417"/>
        <w:gridCol w:w="1276"/>
      </w:tblGrid>
      <w:tr w:rsidR="002753E2" w:rsidRPr="00EC3DEA" w:rsidTr="009130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Сумма финансирования на 201</w:t>
            </w:r>
            <w:r>
              <w:rPr>
                <w:rFonts w:ascii="Times New Roman" w:hAnsi="Times New Roman"/>
              </w:rPr>
              <w:t>8</w:t>
            </w:r>
            <w:r w:rsidRPr="00EC3DEA">
              <w:rPr>
                <w:rFonts w:ascii="Times New Roman" w:hAnsi="Times New Roman"/>
              </w:rPr>
              <w:t xml:space="preserve">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</w:p>
        </w:tc>
      </w:tr>
      <w:tr w:rsidR="002753E2" w:rsidRPr="00EC3DEA" w:rsidTr="0091308F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Первоначальная</w:t>
            </w:r>
            <w:r>
              <w:rPr>
                <w:rFonts w:ascii="Times New Roman" w:hAnsi="Times New Roman"/>
              </w:rPr>
              <w:t xml:space="preserve"> от 12.12.2017 № 24-172р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 xml:space="preserve">решение от </w:t>
            </w:r>
            <w:r>
              <w:rPr>
                <w:rFonts w:ascii="Times New Roman" w:hAnsi="Times New Roman"/>
              </w:rPr>
              <w:t>24</w:t>
            </w:r>
            <w:r w:rsidRPr="00EC3DEA">
              <w:rPr>
                <w:rFonts w:ascii="Times New Roman" w:hAnsi="Times New Roman"/>
              </w:rPr>
              <w:t>.12.20</w:t>
            </w:r>
            <w:r>
              <w:rPr>
                <w:rFonts w:ascii="Times New Roman" w:hAnsi="Times New Roman"/>
              </w:rPr>
              <w:t>18</w:t>
            </w:r>
            <w:r w:rsidRPr="00EC3DEA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</w:t>
            </w:r>
            <w:r w:rsidRPr="00EC3D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237</w:t>
            </w:r>
            <w:r w:rsidRPr="00EC3DEA">
              <w:rPr>
                <w:rFonts w:ascii="Times New Roman" w:hAnsi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Согласно уточненной бюджетной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% исполнения (от уточненной росписи)</w:t>
            </w:r>
          </w:p>
        </w:tc>
      </w:tr>
      <w:tr w:rsidR="002753E2" w:rsidRPr="00EC3DEA" w:rsidTr="0091308F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73462,8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2753E2" w:rsidRPr="00EC3DEA" w:rsidTr="0091308F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5913,6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2753E2" w:rsidRPr="00EC3DEA" w:rsidTr="002B662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Система социальной защиты населения Ужурского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753E2" w:rsidRPr="00EC3DEA" w:rsidTr="002B662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591157,4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699122,9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696972,9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2753E2" w:rsidRPr="00EC3DEA" w:rsidTr="002B662D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8540,8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2753E2" w:rsidRPr="00EC3DEA" w:rsidTr="002B662D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753E2" w:rsidRPr="00EC3DEA" w:rsidTr="002B662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Молодежь Ужурского района в XXI веке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2753E2" w:rsidRPr="00EC3DEA" w:rsidTr="006C0F77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411E0F">
              <w:rPr>
                <w:rFonts w:ascii="Times New Roman" w:hAnsi="Times New Roman"/>
              </w:rPr>
              <w:t>Развитие физической культуры и спорта в Ужурском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753E2" w:rsidRPr="00EC3DEA" w:rsidTr="006C0F77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F04BC4">
            <w:pPr>
              <w:rPr>
                <w:rFonts w:ascii="Times New Roman" w:hAnsi="Times New Roman"/>
              </w:rPr>
            </w:pPr>
            <w:r w:rsidRPr="00D64130">
              <w:rPr>
                <w:rFonts w:ascii="Times New Roman" w:hAnsi="Times New Roman"/>
              </w:rPr>
              <w:t>Комплексное развитие культуры, искусства и туризма в муниципальном образовании Ужурский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34024,2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2753E2" w:rsidRPr="00EC3DEA" w:rsidTr="006C0F77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EC3DEA" w:rsidRDefault="002753E2" w:rsidP="00163583">
            <w:pPr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0642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441,0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440,9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440,4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99,9</w:t>
            </w:r>
          </w:p>
        </w:tc>
      </w:tr>
      <w:tr w:rsidR="002753E2" w:rsidRPr="00EC3DEA" w:rsidTr="0091308F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3E2" w:rsidRPr="003D0642" w:rsidRDefault="002753E2" w:rsidP="0016358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 xml:space="preserve">Эффективное управление муниципальным имуществом Ужурского района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0642">
              <w:rPr>
                <w:rFonts w:ascii="Times New Roman" w:hAnsi="Times New Roman"/>
                <w:color w:val="000000"/>
              </w:rPr>
              <w:t>21401,0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20888,0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20896,3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18902,0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90,5</w:t>
            </w:r>
          </w:p>
        </w:tc>
      </w:tr>
      <w:tr w:rsidR="002753E2" w:rsidRPr="00EC3DEA" w:rsidTr="002B662D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3E2" w:rsidRPr="003D0642" w:rsidRDefault="002753E2" w:rsidP="00F04BC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 xml:space="preserve">Развитие жилищно- коммунального хозяйства, строительства, транспорта, дорожного хозяйства и доступное жилье </w:t>
            </w:r>
            <w:r w:rsidRPr="003D0642">
              <w:rPr>
                <w:rFonts w:ascii="Times New Roman" w:hAnsi="Times New Roman"/>
              </w:rPr>
              <w:lastRenderedPageBreak/>
              <w:t>для граждан Ужурского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lastRenderedPageBreak/>
              <w:t xml:space="preserve">    124 009,4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161328,8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161328,8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159961,8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99,2</w:t>
            </w:r>
          </w:p>
        </w:tc>
      </w:tr>
      <w:tr w:rsidR="002753E2" w:rsidRPr="00EC3DEA" w:rsidTr="002B662D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3E2" w:rsidRPr="00EC3DEA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EC3DE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903629,1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1139413,2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1139600,2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1133365,5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E2" w:rsidRPr="003D0642" w:rsidRDefault="002753E2" w:rsidP="00163583">
            <w:pPr>
              <w:jc w:val="center"/>
              <w:rPr>
                <w:rFonts w:ascii="Times New Roman" w:hAnsi="Times New Roman"/>
              </w:rPr>
            </w:pPr>
            <w:r w:rsidRPr="003D0642">
              <w:rPr>
                <w:rFonts w:ascii="Times New Roman" w:hAnsi="Times New Roman"/>
              </w:rPr>
              <w:t>99,5</w:t>
            </w:r>
          </w:p>
        </w:tc>
      </w:tr>
    </w:tbl>
    <w:p w:rsidR="002753E2" w:rsidRDefault="002753E2" w:rsidP="002753E2"/>
    <w:p w:rsidR="007D4808" w:rsidRDefault="003D0642" w:rsidP="003D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представленного анализа видно, </w:t>
      </w:r>
      <w:r w:rsidR="00163583">
        <w:rPr>
          <w:rFonts w:ascii="Times New Roman" w:hAnsi="Times New Roman" w:cs="Times New Roman"/>
          <w:sz w:val="28"/>
          <w:szCs w:val="28"/>
        </w:rPr>
        <w:t xml:space="preserve">что большая часть бюджетных ассигнований направлена на реализацию муниципальной программы в сфере образования – 61,5% от общего объема </w:t>
      </w:r>
      <w:r w:rsidR="007D4808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3583">
        <w:rPr>
          <w:rFonts w:ascii="Times New Roman" w:hAnsi="Times New Roman" w:cs="Times New Roman"/>
          <w:sz w:val="28"/>
          <w:szCs w:val="28"/>
        </w:rPr>
        <w:t xml:space="preserve">муниципальных программ. </w:t>
      </w:r>
      <w:r w:rsidR="007D4808">
        <w:rPr>
          <w:rFonts w:ascii="Times New Roman" w:hAnsi="Times New Roman" w:cs="Times New Roman"/>
          <w:sz w:val="28"/>
          <w:szCs w:val="28"/>
        </w:rPr>
        <w:t>Расходы на развитие ЖКХ по муниципальной программе составили 14,1% от объема исполнения муниципальных программ. Муниципальная программа «Управление муниципальными финансами» занимает третью позицию по объему исполнения от общей суммы (7,0%). Таким образом, приоритеты расходов по муниципальным программам определены следующим образом:</w:t>
      </w:r>
    </w:p>
    <w:p w:rsidR="007D4808" w:rsidRDefault="007D4808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7D4808">
        <w:rPr>
          <w:rFonts w:ascii="Times New Roman" w:hAnsi="Times New Roman"/>
        </w:rPr>
        <w:t xml:space="preserve"> </w:t>
      </w:r>
      <w:r w:rsidRPr="007D4808">
        <w:rPr>
          <w:rFonts w:ascii="Times New Roman" w:hAnsi="Times New Roman"/>
          <w:sz w:val="28"/>
          <w:szCs w:val="28"/>
        </w:rPr>
        <w:t>дошкольного, общего и дополнительного</w:t>
      </w:r>
      <w:r w:rsidRPr="007D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7D4808" w:rsidRDefault="007D4808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жилищно-коммунального хозяйства; </w:t>
      </w:r>
    </w:p>
    <w:p w:rsidR="007D4808" w:rsidRDefault="007D4808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муниципальными финансами.</w:t>
      </w:r>
    </w:p>
    <w:p w:rsidR="00154D23" w:rsidRDefault="00933194" w:rsidP="003D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муниципальные программы исполнены в пределах 90,5 – 100%, при этом </w:t>
      </w:r>
      <w:r w:rsidR="003D0642">
        <w:rPr>
          <w:rFonts w:ascii="Times New Roman" w:hAnsi="Times New Roman" w:cs="Times New Roman"/>
          <w:sz w:val="28"/>
          <w:szCs w:val="28"/>
        </w:rPr>
        <w:t xml:space="preserve">наименьший 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3D0642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B50B5E" w:rsidRPr="00EC3DEA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6F0B7A" w:rsidRPr="00EC3DEA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 Ужурского района</w:t>
      </w:r>
      <w:r w:rsidR="003D0642">
        <w:rPr>
          <w:rFonts w:ascii="Times New Roman" w:hAnsi="Times New Roman" w:cs="Times New Roman"/>
          <w:sz w:val="28"/>
          <w:szCs w:val="28"/>
        </w:rPr>
        <w:t xml:space="preserve">» 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- </w:t>
      </w:r>
      <w:r w:rsidR="003D0642">
        <w:rPr>
          <w:rFonts w:ascii="Times New Roman" w:hAnsi="Times New Roman" w:cs="Times New Roman"/>
          <w:sz w:val="28"/>
          <w:szCs w:val="28"/>
        </w:rPr>
        <w:t>90,5</w:t>
      </w:r>
      <w:r w:rsidR="00B50B5E" w:rsidRPr="00EC3DE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со значением 100% исполнены муниципальные программы «Система социальной защиты населения Ужурского района</w:t>
      </w:r>
      <w:r w:rsidR="00D73EFB">
        <w:rPr>
          <w:rFonts w:ascii="Times New Roman" w:hAnsi="Times New Roman" w:cs="Times New Roman"/>
          <w:sz w:val="28"/>
          <w:szCs w:val="28"/>
        </w:rPr>
        <w:t>», «</w:t>
      </w:r>
      <w:r w:rsidR="00D73EFB" w:rsidRPr="00D73EFB">
        <w:rPr>
          <w:rFonts w:ascii="Times New Roman" w:hAnsi="Times New Roman" w:cs="Times New Roman"/>
          <w:sz w:val="28"/>
          <w:szCs w:val="28"/>
        </w:rPr>
        <w:t>Развитие инвестиционной деятельности субъектов малого и среднего предпринимательства на территории Ужурского района</w:t>
      </w:r>
      <w:r w:rsidR="00D73EFB">
        <w:rPr>
          <w:rFonts w:ascii="Times New Roman" w:hAnsi="Times New Roman" w:cs="Times New Roman"/>
          <w:sz w:val="28"/>
          <w:szCs w:val="28"/>
        </w:rPr>
        <w:t>», «</w:t>
      </w:r>
      <w:r w:rsidR="00D73EFB" w:rsidRPr="00D73EF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Ужурском районе</w:t>
      </w:r>
      <w:r w:rsidR="00D73E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0E80" w:rsidRDefault="00460E80" w:rsidP="003D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муниципальных программ за 2018 год, проводимого отделом экономики и прогнозирования администрации Ужурского района установлено, что высокоэффективными признаны 6 муниципальных программ</w:t>
      </w:r>
      <w:r w:rsidR="00E16BEF">
        <w:rPr>
          <w:rFonts w:ascii="Times New Roman" w:hAnsi="Times New Roman" w:cs="Times New Roman"/>
          <w:sz w:val="28"/>
          <w:szCs w:val="28"/>
        </w:rPr>
        <w:t xml:space="preserve"> из 12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социальной защиты населения Ужурского района;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7D4808">
        <w:rPr>
          <w:rFonts w:ascii="Times New Roman" w:hAnsi="Times New Roman"/>
          <w:sz w:val="28"/>
          <w:szCs w:val="28"/>
        </w:rPr>
        <w:t>дошкольного, общего и дополнительного</w:t>
      </w:r>
      <w:r w:rsidRPr="007D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Ужурского района;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E80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Ужурском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E80">
        <w:rPr>
          <w:rFonts w:ascii="Times New Roman" w:hAnsi="Times New Roman" w:cs="Times New Roman"/>
          <w:sz w:val="28"/>
          <w:szCs w:val="28"/>
        </w:rPr>
        <w:t>Развитие инвестиционной деятельности субъектов малого и среднего предпринимательства на территории Ужурского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Ужурском районе;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E80">
        <w:rPr>
          <w:rFonts w:ascii="Times New Roman" w:hAnsi="Times New Roman" w:cs="Times New Roman"/>
          <w:sz w:val="28"/>
          <w:szCs w:val="28"/>
        </w:rPr>
        <w:t>Комплексное развитие культуры, искусства и туризма в муниципальном образовании Ужурский район</w:t>
      </w:r>
      <w:r w:rsidR="00E16BEF">
        <w:rPr>
          <w:rFonts w:ascii="Times New Roman" w:hAnsi="Times New Roman" w:cs="Times New Roman"/>
          <w:sz w:val="28"/>
          <w:szCs w:val="28"/>
        </w:rPr>
        <w:t>.</w:t>
      </w:r>
    </w:p>
    <w:p w:rsidR="00460E80" w:rsidRDefault="00E16BEF" w:rsidP="00E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0E80">
        <w:rPr>
          <w:rFonts w:ascii="Times New Roman" w:hAnsi="Times New Roman" w:cs="Times New Roman"/>
          <w:sz w:val="28"/>
          <w:szCs w:val="28"/>
        </w:rPr>
        <w:t>реднеэффективными признаны 3 муниципальные программы:</w:t>
      </w:r>
    </w:p>
    <w:p w:rsidR="00E16BEF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BEF">
        <w:rPr>
          <w:rFonts w:ascii="Times New Roman" w:hAnsi="Times New Roman" w:cs="Times New Roman"/>
          <w:sz w:val="28"/>
          <w:szCs w:val="28"/>
        </w:rPr>
        <w:t>Управление муниципальными финансами;</w:t>
      </w:r>
    </w:p>
    <w:p w:rsidR="00460E80" w:rsidRDefault="00E16BEF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EF">
        <w:rPr>
          <w:rFonts w:ascii="Times New Roman" w:hAnsi="Times New Roman" w:cs="Times New Roman"/>
          <w:sz w:val="28"/>
          <w:szCs w:val="28"/>
        </w:rPr>
        <w:t>Содействие преобразованию институтов, обеспечивающих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BEF" w:rsidRDefault="00E16BEF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6BE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E80" w:rsidRDefault="00460E80" w:rsidP="00E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Эффективными также признаны 3 муниципальные программы:</w:t>
      </w:r>
    </w:p>
    <w:p w:rsidR="00460E80" w:rsidRDefault="00460E80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BEF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по Ужурскому району;</w:t>
      </w:r>
    </w:p>
    <w:p w:rsidR="00E16BEF" w:rsidRDefault="00E16BEF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Молодежь Ужурского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веке;</w:t>
      </w:r>
    </w:p>
    <w:p w:rsidR="00E16BEF" w:rsidRDefault="00E16BEF" w:rsidP="00460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16BEF">
        <w:rPr>
          <w:rFonts w:ascii="Times New Roman" w:hAnsi="Times New Roman" w:cs="Times New Roman"/>
          <w:sz w:val="28"/>
          <w:szCs w:val="28"/>
        </w:rPr>
        <w:t>азвитие жилищно-коммунального хозяйства, строительства, транспорта, дорожного хозяйства и доступное жилье для граждан Ужурского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E80" w:rsidRPr="00EC3DEA" w:rsidRDefault="00E16BEF" w:rsidP="00E16B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0E80">
        <w:rPr>
          <w:rFonts w:ascii="Times New Roman" w:hAnsi="Times New Roman" w:cs="Times New Roman"/>
          <w:sz w:val="28"/>
        </w:rPr>
        <w:t xml:space="preserve">алоэффективных программ по итогам оценки за 2018 год не признана ни одна </w:t>
      </w:r>
      <w:r>
        <w:rPr>
          <w:rFonts w:ascii="Times New Roman" w:hAnsi="Times New Roman" w:cs="Times New Roman"/>
          <w:sz w:val="28"/>
        </w:rPr>
        <w:t>муниципальная программа</w:t>
      </w:r>
      <w:r w:rsidR="00460E80">
        <w:rPr>
          <w:rFonts w:ascii="Times New Roman" w:hAnsi="Times New Roman" w:cs="Times New Roman"/>
          <w:sz w:val="28"/>
        </w:rPr>
        <w:t xml:space="preserve">. </w:t>
      </w:r>
    </w:p>
    <w:p w:rsidR="003E5671" w:rsidRDefault="00154D23" w:rsidP="003E56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5671">
        <w:rPr>
          <w:rFonts w:ascii="Times New Roman" w:hAnsi="Times New Roman" w:cs="Times New Roman"/>
          <w:sz w:val="28"/>
        </w:rPr>
        <w:t xml:space="preserve">Внешние проверки </w:t>
      </w:r>
      <w:r w:rsidRPr="00434949">
        <w:rPr>
          <w:rFonts w:ascii="Times New Roman" w:hAnsi="Times New Roman" w:cs="Times New Roman"/>
          <w:sz w:val="28"/>
        </w:rPr>
        <w:t xml:space="preserve">главных распорядителей бюджетных средств </w:t>
      </w:r>
      <w:r w:rsidR="003E5671" w:rsidRPr="00434949">
        <w:rPr>
          <w:rFonts w:ascii="Times New Roman" w:hAnsi="Times New Roman" w:cs="Times New Roman"/>
          <w:sz w:val="28"/>
        </w:rPr>
        <w:t xml:space="preserve">выявили, не соблюдение </w:t>
      </w:r>
      <w:r w:rsidR="00911B82" w:rsidRPr="00434949">
        <w:rPr>
          <w:rFonts w:ascii="Times New Roman" w:hAnsi="Times New Roman"/>
          <w:sz w:val="28"/>
          <w:szCs w:val="28"/>
        </w:rPr>
        <w:t xml:space="preserve">требований постановления администрации Ужурского района Красноярского края от 12.08.2013 N 724 </w:t>
      </w:r>
      <w:r w:rsidR="000E2D03" w:rsidRPr="00434949">
        <w:rPr>
          <w:rFonts w:ascii="Times New Roman" w:hAnsi="Times New Roman"/>
          <w:sz w:val="28"/>
          <w:szCs w:val="28"/>
        </w:rPr>
        <w:t>«</w:t>
      </w:r>
      <w:r w:rsidR="00911B82" w:rsidRPr="00434949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Ужурского район</w:t>
      </w:r>
      <w:r w:rsidR="000E2D03" w:rsidRPr="00434949">
        <w:rPr>
          <w:rFonts w:ascii="Times New Roman" w:hAnsi="Times New Roman"/>
          <w:sz w:val="28"/>
          <w:szCs w:val="28"/>
        </w:rPr>
        <w:t>а, их формировании и реализации», регламентирующего изменения плановых значений информации по ресурсному</w:t>
      </w:r>
      <w:r w:rsidR="000E2D03" w:rsidRPr="000E2D03">
        <w:rPr>
          <w:rFonts w:ascii="Times New Roman" w:hAnsi="Times New Roman"/>
          <w:sz w:val="28"/>
          <w:szCs w:val="28"/>
        </w:rPr>
        <w:t xml:space="preserve"> обеспечению </w:t>
      </w:r>
      <w:r w:rsidR="000E2D03">
        <w:rPr>
          <w:rFonts w:ascii="Times New Roman" w:hAnsi="Times New Roman"/>
          <w:sz w:val="28"/>
          <w:szCs w:val="28"/>
        </w:rPr>
        <w:t>МП</w:t>
      </w:r>
      <w:r w:rsidR="000E2D03" w:rsidRPr="000E2D03">
        <w:rPr>
          <w:rFonts w:ascii="Times New Roman" w:hAnsi="Times New Roman"/>
          <w:sz w:val="28"/>
          <w:szCs w:val="28"/>
        </w:rPr>
        <w:t xml:space="preserve">, </w:t>
      </w:r>
      <w:r w:rsidR="000E2D03" w:rsidRPr="000E2D03">
        <w:rPr>
          <w:rFonts w:ascii="Times New Roman" w:hAnsi="Times New Roman"/>
          <w:sz w:val="28"/>
          <w:szCs w:val="28"/>
        </w:rPr>
        <w:br/>
        <w:t>не позднее срока внесения проекта решения Ужурского районного Совета депутатов об исполнении районного бюджета за соответствующий год в Ужурский районный Совет депутатов</w:t>
      </w:r>
      <w:r w:rsidR="003E5671">
        <w:rPr>
          <w:rFonts w:ascii="Times New Roman" w:hAnsi="Times New Roman"/>
          <w:sz w:val="28"/>
          <w:szCs w:val="28"/>
        </w:rPr>
        <w:t xml:space="preserve">. </w:t>
      </w:r>
    </w:p>
    <w:p w:rsidR="00602296" w:rsidRPr="00EC3DEA" w:rsidRDefault="00434949" w:rsidP="00911B8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02296" w:rsidRPr="00EC3DEA">
        <w:rPr>
          <w:rFonts w:ascii="Times New Roman" w:hAnsi="Times New Roman"/>
          <w:sz w:val="28"/>
          <w:szCs w:val="28"/>
        </w:rPr>
        <w:t>е соблюдается принцип о первоочередности вносимых изменений в муниципальные программы в течение финансового года: фактически вносятся изменени</w:t>
      </w:r>
      <w:r w:rsidR="009C22CA" w:rsidRPr="00EC3DEA">
        <w:rPr>
          <w:rFonts w:ascii="Times New Roman" w:hAnsi="Times New Roman"/>
          <w:sz w:val="28"/>
          <w:szCs w:val="28"/>
        </w:rPr>
        <w:t>я в бюджет, а затем в программы и как результат</w:t>
      </w:r>
      <w:r w:rsidR="00714F4A" w:rsidRPr="00EC3DEA">
        <w:rPr>
          <w:rFonts w:ascii="Times New Roman" w:hAnsi="Times New Roman"/>
          <w:sz w:val="28"/>
          <w:szCs w:val="28"/>
        </w:rPr>
        <w:t>,</w:t>
      </w:r>
      <w:r w:rsidR="009C22CA" w:rsidRPr="00EC3DEA">
        <w:rPr>
          <w:rFonts w:ascii="Times New Roman" w:hAnsi="Times New Roman"/>
          <w:sz w:val="28"/>
          <w:szCs w:val="28"/>
        </w:rPr>
        <w:t xml:space="preserve"> объем</w:t>
      </w:r>
      <w:r w:rsidR="00714F4A" w:rsidRPr="00EC3DEA">
        <w:rPr>
          <w:rFonts w:ascii="Times New Roman" w:hAnsi="Times New Roman"/>
          <w:sz w:val="28"/>
          <w:szCs w:val="28"/>
        </w:rPr>
        <w:t>ы</w:t>
      </w:r>
      <w:r w:rsidR="009C22CA" w:rsidRPr="00EC3DEA">
        <w:rPr>
          <w:rFonts w:ascii="Times New Roman" w:hAnsi="Times New Roman"/>
          <w:sz w:val="28"/>
          <w:szCs w:val="28"/>
        </w:rPr>
        <w:t xml:space="preserve"> финансирования по утвержденным программам не соответствует данным решения о бюджете:</w:t>
      </w:r>
    </w:p>
    <w:p w:rsidR="00922E69" w:rsidRPr="00922E69" w:rsidRDefault="00922E69" w:rsidP="00922E69">
      <w:pPr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922E69">
        <w:rPr>
          <w:rFonts w:ascii="Times New Roman" w:hAnsi="Times New Roman"/>
        </w:rPr>
        <w:t>тыс.руб.</w:t>
      </w:r>
    </w:p>
    <w:tbl>
      <w:tblPr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998"/>
        <w:gridCol w:w="1276"/>
        <w:gridCol w:w="1227"/>
        <w:gridCol w:w="1276"/>
        <w:gridCol w:w="1041"/>
      </w:tblGrid>
      <w:tr w:rsidR="00922E69" w:rsidRPr="00922E69" w:rsidTr="00911B82">
        <w:trPr>
          <w:trHeight w:val="3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Наименование МП (дата и № постановления о внесении изменений в программу)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Сумма финансирования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2E69" w:rsidRDefault="00922E69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Отклонения </w:t>
            </w:r>
          </w:p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(графа 5 – графа 4)</w:t>
            </w:r>
          </w:p>
        </w:tc>
      </w:tr>
      <w:tr w:rsidR="00922E69" w:rsidRPr="00922E69" w:rsidTr="00911B82">
        <w:trPr>
          <w:trHeight w:val="1575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69" w:rsidRPr="00922E69" w:rsidRDefault="00922E69" w:rsidP="00922E6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69" w:rsidRPr="00922E69" w:rsidRDefault="00922E69" w:rsidP="00922E6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в соответствие с решением № 12.12.2017 24-172р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в соответствие с уточненными</w:t>
            </w:r>
            <w:r>
              <w:rPr>
                <w:rFonts w:ascii="Times New Roman" w:hAnsi="Times New Roman"/>
              </w:rPr>
              <w:t xml:space="preserve"> </w:t>
            </w:r>
            <w:r w:rsidRPr="00922E69">
              <w:rPr>
                <w:rFonts w:ascii="Times New Roman" w:hAnsi="Times New Roman"/>
              </w:rPr>
              <w:t>программами</w:t>
            </w:r>
            <w:r>
              <w:rPr>
                <w:rFonts w:ascii="Times New Roman" w:hAnsi="Times New Roman"/>
              </w:rPr>
              <w:t xml:space="preserve"> </w:t>
            </w:r>
            <w:r w:rsidRPr="00922E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согласно данных проекта решения об исполнении бюджета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</w:p>
        </w:tc>
      </w:tr>
      <w:tr w:rsidR="00922E69" w:rsidRPr="00922E69" w:rsidTr="00911B82">
        <w:trPr>
          <w:trHeight w:val="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6</w:t>
            </w:r>
          </w:p>
        </w:tc>
      </w:tr>
      <w:tr w:rsidR="00922E69" w:rsidRPr="00922E69" w:rsidTr="00911B82">
        <w:trPr>
          <w:trHeight w:val="50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Управление муниципальными финансами (19.12.2018 № 789)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73462,8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79493,2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79673,3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180,1</w:t>
            </w:r>
          </w:p>
        </w:tc>
      </w:tr>
      <w:tr w:rsidR="00922E69" w:rsidRPr="00922E69" w:rsidTr="00911B82">
        <w:trPr>
          <w:trHeight w:val="12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 (29.11.2018 № 746)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5913,6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7080,6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7080,5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22E69">
              <w:rPr>
                <w:rFonts w:ascii="Times New Roman" w:hAnsi="Times New Roman"/>
              </w:rPr>
              <w:t>0,1</w:t>
            </w:r>
          </w:p>
        </w:tc>
      </w:tr>
      <w:tr w:rsidR="00922E69" w:rsidRPr="00922E69" w:rsidTr="00911B82">
        <w:trPr>
          <w:trHeight w:val="12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Система социальной защиты населения Ужурского района (20.12.2018 № 800</w:t>
            </w:r>
            <w:r w:rsidRPr="00922E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29408,6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36885,4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36036,1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-849,3</w:t>
            </w:r>
          </w:p>
        </w:tc>
      </w:tr>
      <w:tr w:rsidR="00922E69" w:rsidRPr="00922E69" w:rsidTr="00911B82">
        <w:trPr>
          <w:trHeight w:val="112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 (20.12.2018 № 802</w:t>
            </w:r>
            <w:r w:rsidRPr="00922E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591157,4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699123,0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699122,9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</w:tr>
      <w:tr w:rsidR="00922E69" w:rsidRPr="00922E69" w:rsidTr="00911B82">
        <w:trPr>
          <w:trHeight w:val="166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 (12.12.2018 № 774)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8540,8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32544,6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32543,4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-1,2</w:t>
            </w:r>
          </w:p>
        </w:tc>
      </w:tr>
      <w:tr w:rsidR="00922E69" w:rsidRPr="00922E69" w:rsidTr="00911B82">
        <w:trPr>
          <w:trHeight w:val="6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Развитие инвестиционной деятельности субъектов малого и среднего предпринимательства на территории Ужурского района (12.12.2018 № 774)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Молодежь Ужурского района в XXI веке (13.12.2018 № 781)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5548,8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8688,2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8688,2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8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Развитие физической культуры и спорта в Ужурском районе (19.12.2018 № 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9482,5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15461,6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15461,6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1136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Комплексное развитие культуры,  искусства и туризма в муниципальном образовании Ужурский район (19.12.2018 №787)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34024,2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78028,2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78028,2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11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 (</w:t>
            </w:r>
            <w:r w:rsidRPr="00922E69">
              <w:t>20.12.2018 №799)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440,9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120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9" w:rsidRPr="00922E69" w:rsidRDefault="00922E69" w:rsidP="00922E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Эффективное управление муниципальным имуществом Ужурского района (19.12.2018 № 792)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E69">
              <w:rPr>
                <w:rFonts w:ascii="Times New Roman" w:hAnsi="Times New Roman"/>
                <w:color w:val="000000"/>
              </w:rPr>
              <w:t>21401,0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20888,0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20896,3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922E69" w:rsidRPr="00922E69" w:rsidTr="00911B82">
        <w:trPr>
          <w:trHeight w:val="189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9" w:rsidRPr="00922E69" w:rsidRDefault="00922E69" w:rsidP="00922E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Развитие жилищно - коммунального хозяйства, строительства, транспорта, дорожного хозяйства и доступное жилье для граждан Ужурского района (12.12.2018 № 776)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</w:pPr>
            <w:r w:rsidRPr="00922E69">
              <w:t>124 009,4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22E69">
              <w:rPr>
                <w:rFonts w:ascii="Times New Roman" w:hAnsi="Times New Roman"/>
              </w:rPr>
              <w:t>161328,8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161328,8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22E69" w:rsidRDefault="00133541" w:rsidP="00922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E69" w:rsidRPr="00922E69" w:rsidTr="00911B8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</w:rPr>
            </w:pPr>
            <w:r w:rsidRPr="00922E6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E69">
              <w:rPr>
                <w:rFonts w:ascii="Times New Roman" w:hAnsi="Times New Roman"/>
                <w:sz w:val="22"/>
                <w:szCs w:val="22"/>
              </w:rPr>
              <w:t>903629,1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E69">
              <w:rPr>
                <w:rFonts w:ascii="Times New Roman" w:hAnsi="Times New Roman"/>
                <w:sz w:val="22"/>
                <w:szCs w:val="22"/>
              </w:rPr>
              <w:t>1140262,5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9" w:rsidRPr="00922E69" w:rsidRDefault="00922E69" w:rsidP="00922E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E69">
              <w:rPr>
                <w:rFonts w:ascii="Times New Roman" w:hAnsi="Times New Roman"/>
                <w:sz w:val="22"/>
                <w:szCs w:val="22"/>
              </w:rPr>
              <w:t>1139600,2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69" w:rsidRPr="00911B82" w:rsidRDefault="00911B82" w:rsidP="00922E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B82">
              <w:rPr>
                <w:rFonts w:ascii="Times New Roman" w:hAnsi="Times New Roman"/>
                <w:sz w:val="22"/>
                <w:szCs w:val="22"/>
              </w:rPr>
              <w:t>-662,3</w:t>
            </w:r>
          </w:p>
        </w:tc>
      </w:tr>
    </w:tbl>
    <w:p w:rsidR="00922E69" w:rsidRPr="00922E69" w:rsidRDefault="00922E69" w:rsidP="00922E69"/>
    <w:p w:rsidR="00B50B5E" w:rsidRPr="00EC3DEA" w:rsidRDefault="00B50B5E" w:rsidP="00F04BC4">
      <w:pPr>
        <w:pStyle w:val="Style4"/>
        <w:widowControl/>
        <w:spacing w:before="86" w:line="240" w:lineRule="auto"/>
        <w:ind w:left="730"/>
        <w:jc w:val="center"/>
        <w:rPr>
          <w:rStyle w:val="FontStyle13"/>
          <w:b/>
        </w:rPr>
      </w:pPr>
      <w:r w:rsidRPr="00EC3DEA">
        <w:rPr>
          <w:rStyle w:val="FontStyle13"/>
          <w:b/>
        </w:rPr>
        <w:t>Источники финансирования дефицита районного бюджета</w:t>
      </w:r>
    </w:p>
    <w:p w:rsidR="00B50B5E" w:rsidRPr="00EC3DEA" w:rsidRDefault="00B50B5E" w:rsidP="00774CF8">
      <w:pPr>
        <w:pStyle w:val="Style2"/>
        <w:widowControl/>
        <w:spacing w:line="240" w:lineRule="auto"/>
        <w:ind w:firstLine="730"/>
        <w:rPr>
          <w:rStyle w:val="FontStyle14"/>
          <w:b w:val="0"/>
          <w:i/>
          <w:iCs/>
          <w:sz w:val="28"/>
          <w:szCs w:val="28"/>
        </w:rPr>
      </w:pPr>
      <w:r w:rsidRPr="00EC3DEA">
        <w:rPr>
          <w:rStyle w:val="FontStyle12"/>
          <w:b w:val="0"/>
          <w:i w:val="0"/>
          <w:sz w:val="28"/>
          <w:szCs w:val="28"/>
        </w:rPr>
        <w:t>Районный бюджет на 201</w:t>
      </w:r>
      <w:r w:rsidR="00F04BC4">
        <w:rPr>
          <w:rStyle w:val="FontStyle12"/>
          <w:b w:val="0"/>
          <w:i w:val="0"/>
          <w:sz w:val="28"/>
          <w:szCs w:val="28"/>
        </w:rPr>
        <w:t>8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 </w:t>
      </w:r>
      <w:r w:rsidR="006343BF" w:rsidRPr="00EC3DEA">
        <w:rPr>
          <w:rStyle w:val="FontStyle12"/>
          <w:b w:val="0"/>
          <w:i w:val="0"/>
          <w:sz w:val="28"/>
          <w:szCs w:val="28"/>
        </w:rPr>
        <w:t xml:space="preserve">в первоначальной редакции </w:t>
      </w:r>
      <w:r w:rsidRPr="00EC3DEA">
        <w:rPr>
          <w:rStyle w:val="FontStyle12"/>
          <w:b w:val="0"/>
          <w:i w:val="0"/>
          <w:sz w:val="28"/>
          <w:szCs w:val="28"/>
        </w:rPr>
        <w:t>прин</w:t>
      </w:r>
      <w:r w:rsidR="004F0809">
        <w:rPr>
          <w:rStyle w:val="FontStyle12"/>
          <w:b w:val="0"/>
          <w:i w:val="0"/>
          <w:sz w:val="28"/>
          <w:szCs w:val="28"/>
        </w:rPr>
        <w:t>ят</w:t>
      </w:r>
      <w:r w:rsidRPr="00EC3DEA">
        <w:rPr>
          <w:rStyle w:val="FontStyle12"/>
          <w:b w:val="0"/>
          <w:i w:val="0"/>
          <w:sz w:val="28"/>
          <w:szCs w:val="28"/>
        </w:rPr>
        <w:t xml:space="preserve"> с дефицитом в </w:t>
      </w:r>
      <w:r w:rsidR="004F0809">
        <w:rPr>
          <w:rStyle w:val="FontStyle12"/>
          <w:b w:val="0"/>
          <w:i w:val="0"/>
          <w:sz w:val="28"/>
          <w:szCs w:val="28"/>
        </w:rPr>
        <w:t>размере 6544,4</w:t>
      </w:r>
      <w:r w:rsidRPr="00EC3DEA">
        <w:rPr>
          <w:rStyle w:val="FontStyle12"/>
          <w:b w:val="0"/>
          <w:i w:val="0"/>
          <w:sz w:val="28"/>
          <w:szCs w:val="28"/>
        </w:rPr>
        <w:t>тыс. руб. В течение 201</w:t>
      </w:r>
      <w:r w:rsidR="004F0809">
        <w:rPr>
          <w:rStyle w:val="FontStyle12"/>
          <w:b w:val="0"/>
          <w:i w:val="0"/>
          <w:sz w:val="28"/>
          <w:szCs w:val="28"/>
        </w:rPr>
        <w:t>8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 объем дефицита корректировался </w:t>
      </w:r>
      <w:r w:rsidR="004F0809">
        <w:rPr>
          <w:rStyle w:val="FontStyle12"/>
          <w:b w:val="0"/>
          <w:i w:val="0"/>
          <w:sz w:val="28"/>
          <w:szCs w:val="28"/>
        </w:rPr>
        <w:t>4</w:t>
      </w:r>
      <w:r w:rsidRPr="00EC3DEA">
        <w:rPr>
          <w:rStyle w:val="FontStyle12"/>
          <w:b w:val="0"/>
          <w:i w:val="0"/>
          <w:sz w:val="28"/>
          <w:szCs w:val="28"/>
        </w:rPr>
        <w:t xml:space="preserve"> раз</w:t>
      </w:r>
      <w:r w:rsidR="004F0809">
        <w:rPr>
          <w:rStyle w:val="FontStyle12"/>
          <w:b w:val="0"/>
          <w:i w:val="0"/>
          <w:sz w:val="28"/>
          <w:szCs w:val="28"/>
        </w:rPr>
        <w:t xml:space="preserve">а, в результате корректировок дефицит бюджета увеличился на 13452,0 тыс.руб. и составил 19996,4 тыс.руб. </w:t>
      </w:r>
      <w:r w:rsidRPr="00EC3DEA">
        <w:rPr>
          <w:rStyle w:val="FontStyle12"/>
          <w:b w:val="0"/>
          <w:i w:val="0"/>
          <w:sz w:val="28"/>
          <w:szCs w:val="28"/>
        </w:rPr>
        <w:t>По итогам исполнения бюджета за 201</w:t>
      </w:r>
      <w:r w:rsidR="004F0809">
        <w:rPr>
          <w:rStyle w:val="FontStyle12"/>
          <w:b w:val="0"/>
          <w:i w:val="0"/>
          <w:sz w:val="28"/>
          <w:szCs w:val="28"/>
        </w:rPr>
        <w:t>8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 дефицит районного бюджета составил </w:t>
      </w:r>
      <w:r w:rsidR="004F0809">
        <w:rPr>
          <w:rStyle w:val="FontStyle12"/>
          <w:b w:val="0"/>
          <w:i w:val="0"/>
          <w:sz w:val="28"/>
          <w:szCs w:val="28"/>
        </w:rPr>
        <w:t>16740,</w:t>
      </w:r>
      <w:r w:rsidR="00855EEB" w:rsidRPr="00EC3DEA">
        <w:rPr>
          <w:rStyle w:val="FontStyle12"/>
          <w:b w:val="0"/>
          <w:i w:val="0"/>
          <w:sz w:val="28"/>
          <w:szCs w:val="28"/>
        </w:rPr>
        <w:t>3</w:t>
      </w:r>
      <w:r w:rsidRPr="00EC3DEA">
        <w:rPr>
          <w:rStyle w:val="FontStyle12"/>
          <w:b w:val="0"/>
          <w:i w:val="0"/>
          <w:sz w:val="28"/>
          <w:szCs w:val="28"/>
        </w:rPr>
        <w:t xml:space="preserve"> тыс. руб.</w:t>
      </w:r>
    </w:p>
    <w:p w:rsidR="00B50B5E" w:rsidRPr="00EC3DEA" w:rsidRDefault="00B50B5E" w:rsidP="00774CF8">
      <w:pPr>
        <w:pStyle w:val="Style7"/>
        <w:widowControl/>
        <w:jc w:val="center"/>
        <w:rPr>
          <w:rStyle w:val="FontStyle14"/>
          <w:b w:val="0"/>
          <w:u w:val="single"/>
        </w:rPr>
      </w:pPr>
    </w:p>
    <w:p w:rsidR="00B50B5E" w:rsidRPr="00EC3DEA" w:rsidRDefault="004F0809" w:rsidP="004F0809">
      <w:pPr>
        <w:pStyle w:val="Style7"/>
        <w:widowControl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   </w:t>
      </w:r>
      <w:r w:rsidR="00B50B5E" w:rsidRPr="00EC3DEA">
        <w:rPr>
          <w:rStyle w:val="FontStyle14"/>
          <w:sz w:val="28"/>
          <w:szCs w:val="28"/>
        </w:rPr>
        <w:t>Исполнение районного бюджета за 201</w:t>
      </w:r>
      <w:r w:rsidR="006C0F77">
        <w:rPr>
          <w:rStyle w:val="FontStyle14"/>
          <w:sz w:val="28"/>
          <w:szCs w:val="28"/>
        </w:rPr>
        <w:t>8</w:t>
      </w:r>
      <w:r w:rsidR="00B50B5E" w:rsidRPr="00EC3DEA">
        <w:rPr>
          <w:rStyle w:val="FontStyle14"/>
          <w:sz w:val="28"/>
          <w:szCs w:val="28"/>
        </w:rPr>
        <w:t xml:space="preserve"> год по источникам</w:t>
      </w:r>
    </w:p>
    <w:p w:rsidR="00B50B5E" w:rsidRPr="00EC3DEA" w:rsidRDefault="00B50B5E" w:rsidP="004F0809">
      <w:pPr>
        <w:pStyle w:val="Style2"/>
        <w:widowControl/>
        <w:spacing w:line="240" w:lineRule="auto"/>
        <w:ind w:left="720" w:firstLine="0"/>
        <w:jc w:val="center"/>
        <w:rPr>
          <w:rStyle w:val="FontStyle14"/>
          <w:b w:val="0"/>
          <w:sz w:val="28"/>
          <w:szCs w:val="28"/>
        </w:rPr>
      </w:pPr>
      <w:r w:rsidRPr="00EC3DEA">
        <w:rPr>
          <w:rStyle w:val="FontStyle14"/>
          <w:sz w:val="28"/>
          <w:szCs w:val="28"/>
        </w:rPr>
        <w:t>финансирования дефицита бюджета представлено в таблице.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134"/>
        <w:gridCol w:w="1275"/>
      </w:tblGrid>
      <w:tr w:rsidR="00B50B5E" w:rsidRPr="00EC3DEA" w:rsidTr="004F0809">
        <w:trPr>
          <w:trHeight w:val="8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ind w:left="2419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244B46" w:rsidP="004F080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4F0809" w:rsidP="004F0809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У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точненный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4F0809" w:rsidP="004F080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Исполнение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15294,4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15294,4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1 Погашение</w:t>
            </w:r>
            <w:r w:rsidRPr="00EC3DE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кредитов от кредитных организаций бюджетами муниципальных районов в валюте</w:t>
            </w:r>
            <w:r w:rsidRPr="00EC3DE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-9700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13800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13800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C9200D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1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7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C9200D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1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7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000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970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3200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3200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A71063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Изменение остатк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ов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 xml:space="preserve">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5246,4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1990,3</w:t>
            </w:r>
          </w:p>
        </w:tc>
      </w:tr>
      <w:tr w:rsidR="00C9200D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EC3DEA" w:rsidRDefault="00C9200D" w:rsidP="00774CF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EC3DEA" w:rsidRDefault="00C9200D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EC3DEA" w:rsidRDefault="00C9200D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C9200D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C9200D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A71063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ого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 xml:space="preserve"> район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а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950,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95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  <w:r>
              <w:rPr>
                <w:rStyle w:val="FontStyle13"/>
                <w:rFonts w:eastAsiaTheme="minorEastAsia"/>
                <w:sz w:val="24"/>
                <w:szCs w:val="24"/>
              </w:rPr>
              <w:t>,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95</w:t>
            </w:r>
            <w:r w:rsidR="00C9200D"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  <w:r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4F0809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6544,4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4F0809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19996,4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C9200D" w:rsidP="004F080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1</w:t>
            </w:r>
            <w:r w:rsidR="004F0809">
              <w:rPr>
                <w:rStyle w:val="FontStyle13"/>
                <w:rFonts w:eastAsiaTheme="minorEastAsia"/>
                <w:sz w:val="24"/>
                <w:szCs w:val="24"/>
              </w:rPr>
              <w:t>6740,3</w:t>
            </w:r>
          </w:p>
        </w:tc>
      </w:tr>
    </w:tbl>
    <w:p w:rsidR="00B50B5E" w:rsidRPr="00EC3DEA" w:rsidRDefault="00B50B5E" w:rsidP="00774CF8">
      <w:pPr>
        <w:pStyle w:val="Style7"/>
        <w:widowControl/>
        <w:jc w:val="both"/>
        <w:rPr>
          <w:rStyle w:val="FontStyle15"/>
          <w:b w:val="0"/>
          <w:sz w:val="28"/>
          <w:szCs w:val="28"/>
        </w:rPr>
      </w:pPr>
      <w:r w:rsidRPr="00EC3DEA">
        <w:rPr>
          <w:rStyle w:val="FontStyle14"/>
        </w:rPr>
        <w:t xml:space="preserve"> </w:t>
      </w:r>
    </w:p>
    <w:p w:rsidR="00B50B5E" w:rsidRPr="00EC3DEA" w:rsidRDefault="00B50B5E" w:rsidP="00774CF8">
      <w:pPr>
        <w:pStyle w:val="Style2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EC3DEA">
        <w:rPr>
          <w:rStyle w:val="FontStyle15"/>
          <w:sz w:val="28"/>
          <w:szCs w:val="28"/>
        </w:rPr>
        <w:t>Передача осуществления части полномочий от поселений на уровень муниципального района</w:t>
      </w:r>
    </w:p>
    <w:p w:rsidR="00B50B5E" w:rsidRPr="00EC3DEA" w:rsidRDefault="00B50B5E" w:rsidP="00A87FC8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EC3DEA">
        <w:rPr>
          <w:rStyle w:val="FontStyle16"/>
          <w:sz w:val="28"/>
          <w:szCs w:val="28"/>
        </w:rPr>
        <w:t>В 201</w:t>
      </w:r>
      <w:r w:rsidR="00A87FC8">
        <w:rPr>
          <w:rStyle w:val="FontStyle16"/>
          <w:sz w:val="28"/>
          <w:szCs w:val="28"/>
        </w:rPr>
        <w:t>8</w:t>
      </w:r>
      <w:r w:rsidRPr="00EC3DEA">
        <w:rPr>
          <w:rStyle w:val="FontStyle16"/>
          <w:sz w:val="28"/>
          <w:szCs w:val="28"/>
        </w:rPr>
        <w:t xml:space="preserve"> году органами местного самоуправления поселений передано финансирование на уровень муниципального района по следующим полномочиям:</w:t>
      </w:r>
    </w:p>
    <w:p w:rsidR="00434949" w:rsidRDefault="00434949" w:rsidP="0043494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чных фондов библиотек поселения </w:t>
      </w:r>
      <w:r w:rsidRPr="00434949">
        <w:rPr>
          <w:bCs/>
          <w:spacing w:val="-10"/>
          <w:sz w:val="28"/>
          <w:szCs w:val="28"/>
        </w:rPr>
        <w:t>(п</w:t>
      </w:r>
      <w:r>
        <w:rPr>
          <w:bCs/>
          <w:spacing w:val="-10"/>
          <w:sz w:val="28"/>
          <w:szCs w:val="28"/>
        </w:rPr>
        <w:t>п.</w:t>
      </w:r>
      <w:r w:rsidRPr="00434949">
        <w:rPr>
          <w:bCs/>
          <w:spacing w:val="-10"/>
          <w:sz w:val="28"/>
          <w:szCs w:val="28"/>
        </w:rPr>
        <w:t>11 п</w:t>
      </w:r>
      <w:r>
        <w:rPr>
          <w:bCs/>
          <w:spacing w:val="-10"/>
          <w:sz w:val="28"/>
          <w:szCs w:val="28"/>
        </w:rPr>
        <w:t>.</w:t>
      </w:r>
      <w:r w:rsidRPr="00434949">
        <w:rPr>
          <w:bCs/>
          <w:spacing w:val="-10"/>
          <w:sz w:val="28"/>
          <w:szCs w:val="28"/>
        </w:rPr>
        <w:t>1 ст</w:t>
      </w:r>
      <w:r>
        <w:rPr>
          <w:bCs/>
          <w:spacing w:val="-10"/>
          <w:sz w:val="28"/>
          <w:szCs w:val="28"/>
        </w:rPr>
        <w:t>.</w:t>
      </w:r>
      <w:r w:rsidRPr="00434949">
        <w:rPr>
          <w:bCs/>
          <w:spacing w:val="-10"/>
          <w:sz w:val="28"/>
          <w:szCs w:val="28"/>
        </w:rPr>
        <w:t>14 Федерального закона РФ от 06.10.2003 № 131-ФЗ «Об общих принципах организации местного самоуправления в Российской Федерации» (далее - Федеральный закон № 131 -ФЗ)</w:t>
      </w:r>
      <w:r>
        <w:rPr>
          <w:bCs/>
          <w:spacing w:val="-10"/>
          <w:sz w:val="28"/>
          <w:szCs w:val="28"/>
        </w:rPr>
        <w:t>;</w:t>
      </w:r>
    </w:p>
    <w:p w:rsidR="00434949" w:rsidRDefault="00B50B5E" w:rsidP="0043494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EC3DEA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A87FC8">
        <w:rPr>
          <w:rStyle w:val="FontStyle11"/>
          <w:rFonts w:ascii="Times New Roman" w:hAnsi="Times New Roman" w:cs="Times New Roman"/>
          <w:b w:val="0"/>
          <w:sz w:val="28"/>
          <w:szCs w:val="28"/>
        </w:rPr>
        <w:t>создание условий для организации досуга и обеспечения жителей услугами организаций культуры и работу с детьми и молодежью</w:t>
      </w:r>
      <w:r w:rsid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(пп.12 п.1. ст. 14 Федерального закона №131-ФЗ);</w:t>
      </w:r>
    </w:p>
    <w:p w:rsidR="00434949" w:rsidRDefault="00434949" w:rsidP="00434949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bCs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FC8">
        <w:rPr>
          <w:rStyle w:val="FontStyle11"/>
          <w:rFonts w:ascii="Times New Roman" w:hAnsi="Times New Roman" w:cs="Times New Roman"/>
          <w:b w:val="0"/>
          <w:sz w:val="28"/>
          <w:szCs w:val="28"/>
        </w:rPr>
        <w:t>создание условий для развития физической культуры, школьного спорта и массового спорта</w:t>
      </w:r>
      <w:r w:rsidR="0030617F">
        <w:rPr>
          <w:rStyle w:val="FontStyle11"/>
          <w:rFonts w:ascii="Times New Roman" w:hAnsi="Times New Roman" w:cs="Times New Roman"/>
          <w:b w:val="0"/>
          <w:sz w:val="28"/>
          <w:szCs w:val="28"/>
        </w:rPr>
        <w:t>,</w:t>
      </w:r>
      <w:r w:rsidR="0030617F" w:rsidRPr="0030617F">
        <w:rPr>
          <w:rFonts w:eastAsiaTheme="minorHAnsi"/>
          <w:sz w:val="28"/>
          <w:szCs w:val="28"/>
          <w:lang w:eastAsia="en-US"/>
        </w:rPr>
        <w:t xml:space="preserve"> </w:t>
      </w:r>
      <w:r w:rsidR="0030617F" w:rsidRPr="0030617F">
        <w:rPr>
          <w:bCs/>
          <w:spacing w:val="-10"/>
          <w:sz w:val="28"/>
          <w:szCs w:val="28"/>
        </w:rPr>
        <w:t>организация и проведения официальных физкультурно-оздоровительных и спортивных мероприятий</w:t>
      </w:r>
      <w:r w:rsidR="00A87F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4949">
        <w:rPr>
          <w:bCs/>
          <w:spacing w:val="-10"/>
          <w:sz w:val="28"/>
          <w:szCs w:val="28"/>
        </w:rPr>
        <w:t>(пп.1</w:t>
      </w:r>
      <w:r>
        <w:rPr>
          <w:bCs/>
          <w:spacing w:val="-10"/>
          <w:sz w:val="28"/>
          <w:szCs w:val="28"/>
        </w:rPr>
        <w:t>4</w:t>
      </w:r>
      <w:r w:rsidRPr="00434949">
        <w:rPr>
          <w:bCs/>
          <w:spacing w:val="-10"/>
          <w:sz w:val="28"/>
          <w:szCs w:val="28"/>
        </w:rPr>
        <w:t xml:space="preserve"> п.1. ст. 14 Федерального закона </w:t>
      </w:r>
      <w:r w:rsidR="0030617F">
        <w:rPr>
          <w:bCs/>
          <w:spacing w:val="-10"/>
          <w:sz w:val="28"/>
          <w:szCs w:val="28"/>
        </w:rPr>
        <w:t>№131-ФЗ);</w:t>
      </w:r>
    </w:p>
    <w:p w:rsidR="0030617F" w:rsidRPr="0030617F" w:rsidRDefault="0030617F" w:rsidP="0030617F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bCs/>
          <w:spacing w:val="-10"/>
          <w:sz w:val="28"/>
          <w:szCs w:val="28"/>
        </w:rPr>
      </w:pPr>
      <w:r w:rsidRPr="0030617F">
        <w:rPr>
          <w:bCs/>
          <w:spacing w:val="-10"/>
          <w:sz w:val="28"/>
          <w:szCs w:val="28"/>
        </w:rPr>
        <w:t>организация и осуществление мероприятий по работе с детьми и молодежью в поселении</w:t>
      </w:r>
      <w:r>
        <w:rPr>
          <w:bCs/>
          <w:spacing w:val="-10"/>
          <w:sz w:val="28"/>
          <w:szCs w:val="28"/>
        </w:rPr>
        <w:t xml:space="preserve"> </w:t>
      </w:r>
      <w:r w:rsidRPr="0030617F">
        <w:rPr>
          <w:bCs/>
          <w:spacing w:val="-10"/>
          <w:sz w:val="28"/>
          <w:szCs w:val="28"/>
        </w:rPr>
        <w:t>(пп.</w:t>
      </w:r>
      <w:r>
        <w:rPr>
          <w:bCs/>
          <w:spacing w:val="-10"/>
          <w:sz w:val="28"/>
          <w:szCs w:val="28"/>
        </w:rPr>
        <w:t>30</w:t>
      </w:r>
      <w:r w:rsidRPr="0030617F">
        <w:rPr>
          <w:bCs/>
          <w:spacing w:val="-10"/>
          <w:sz w:val="28"/>
          <w:szCs w:val="28"/>
        </w:rPr>
        <w:t xml:space="preserve"> п.1. ст. 14 Федерального закона </w:t>
      </w:r>
      <w:r>
        <w:rPr>
          <w:bCs/>
          <w:spacing w:val="-10"/>
          <w:sz w:val="28"/>
          <w:szCs w:val="28"/>
        </w:rPr>
        <w:t>№131-ФЗ).</w:t>
      </w:r>
    </w:p>
    <w:p w:rsidR="00434949" w:rsidRDefault="00434949" w:rsidP="00434949">
      <w:pPr>
        <w:pStyle w:val="Style4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Плановая </w:t>
      </w: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сумма межбюджетных трансфертов по переданным полномочиям – </w:t>
      </w:r>
      <w:r w:rsidR="0030617F">
        <w:rPr>
          <w:rStyle w:val="FontStyle11"/>
          <w:rFonts w:ascii="Times New Roman" w:hAnsi="Times New Roman" w:cs="Times New Roman"/>
          <w:b w:val="0"/>
          <w:sz w:val="28"/>
          <w:szCs w:val="28"/>
        </w:rPr>
        <w:t>19400,9</w:t>
      </w: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тыс.руб.</w:t>
      </w:r>
      <w:r w:rsidR="0030617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(с учетом вносимых изменений и дополнений)</w:t>
      </w: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, исполнение составило </w:t>
      </w:r>
      <w:r w:rsidR="0030617F">
        <w:rPr>
          <w:rStyle w:val="FontStyle11"/>
          <w:rFonts w:ascii="Times New Roman" w:hAnsi="Times New Roman" w:cs="Times New Roman"/>
          <w:b w:val="0"/>
          <w:sz w:val="28"/>
          <w:szCs w:val="28"/>
        </w:rPr>
        <w:t>19400,9</w:t>
      </w: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тыс.руб. (</w:t>
      </w:r>
      <w:r w:rsidR="0030617F">
        <w:rPr>
          <w:rStyle w:val="FontStyle11"/>
          <w:rFonts w:ascii="Times New Roman" w:hAnsi="Times New Roman" w:cs="Times New Roman"/>
          <w:b w:val="0"/>
          <w:sz w:val="28"/>
          <w:szCs w:val="28"/>
        </w:rPr>
        <w:t>100</w:t>
      </w:r>
      <w:r w:rsidRPr="00434949">
        <w:rPr>
          <w:rStyle w:val="FontStyle11"/>
          <w:rFonts w:ascii="Times New Roman" w:hAnsi="Times New Roman" w:cs="Times New Roman"/>
          <w:b w:val="0"/>
          <w:sz w:val="28"/>
          <w:szCs w:val="28"/>
        </w:rPr>
        <w:t>%).</w:t>
      </w:r>
    </w:p>
    <w:p w:rsidR="00DA04E7" w:rsidRPr="00DA04E7" w:rsidRDefault="00B50B5E" w:rsidP="00DA04E7">
      <w:pPr>
        <w:pStyle w:val="Style3"/>
        <w:widowControl/>
        <w:spacing w:before="96"/>
        <w:jc w:val="center"/>
        <w:rPr>
          <w:rFonts w:ascii="Times New Roman" w:hAnsi="Times New Roman"/>
          <w:sz w:val="28"/>
          <w:szCs w:val="28"/>
        </w:rPr>
      </w:pPr>
      <w:r w:rsidRPr="00EC3DEA">
        <w:rPr>
          <w:rStyle w:val="FontStyle13"/>
          <w:b/>
        </w:rPr>
        <w:t>Муниципальный долг</w:t>
      </w:r>
    </w:p>
    <w:p w:rsidR="00DA04E7" w:rsidRPr="00DA04E7" w:rsidRDefault="00DA04E7" w:rsidP="00922E6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Первоначальным решением о бюджете на 2018 год у</w:t>
      </w:r>
      <w:r w:rsidRPr="00DA04E7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</w:t>
      </w:r>
      <w:r w:rsidRPr="00DA04E7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Ужурского района по долговым обязательствам Ужурского района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Pr="00DA04E7">
        <w:rPr>
          <w:rFonts w:ascii="Times New Roman" w:hAnsi="Times New Roman"/>
          <w:sz w:val="28"/>
          <w:szCs w:val="28"/>
        </w:rPr>
        <w:t>на 1 января 2019 года в сумме 15294,4 тыс. рублей, в том числе по муниципальным гарантиям 0,0 тыс. рублей</w:t>
      </w:r>
      <w:r>
        <w:rPr>
          <w:rFonts w:ascii="Times New Roman" w:hAnsi="Times New Roman"/>
          <w:sz w:val="28"/>
          <w:szCs w:val="28"/>
        </w:rPr>
        <w:t>. Также у</w:t>
      </w:r>
      <w:r w:rsidRPr="00DA04E7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 xml:space="preserve">лен </w:t>
      </w:r>
      <w:r w:rsidRPr="00DA04E7">
        <w:rPr>
          <w:rFonts w:ascii="Times New Roman" w:hAnsi="Times New Roman"/>
          <w:sz w:val="28"/>
          <w:szCs w:val="28"/>
        </w:rPr>
        <w:t>предельный объем муниципального долга Ужурского района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4E7">
        <w:rPr>
          <w:rFonts w:ascii="Times New Roman" w:hAnsi="Times New Roman"/>
          <w:sz w:val="28"/>
          <w:szCs w:val="28"/>
        </w:rPr>
        <w:t>146228,0 тыс. рублей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DA04E7" w:rsidRDefault="00DA04E7" w:rsidP="00922E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исполнения бюджета 2018 года (по данным проекта исполнения районного бюджета) м</w:t>
      </w:r>
      <w:r w:rsidR="00417F30" w:rsidRPr="00EC3DEA">
        <w:rPr>
          <w:rFonts w:ascii="Times New Roman" w:hAnsi="Times New Roman"/>
          <w:sz w:val="28"/>
          <w:szCs w:val="28"/>
        </w:rPr>
        <w:t>униципальный долг Ужурского района на 1 января 201</w:t>
      </w:r>
      <w:r w:rsidR="00A87FC8">
        <w:rPr>
          <w:rFonts w:ascii="Times New Roman" w:hAnsi="Times New Roman"/>
          <w:sz w:val="28"/>
          <w:szCs w:val="28"/>
        </w:rPr>
        <w:t>9</w:t>
      </w:r>
      <w:r w:rsidR="00417F30" w:rsidRPr="00EC3DEA">
        <w:rPr>
          <w:rFonts w:ascii="Times New Roman" w:hAnsi="Times New Roman"/>
          <w:sz w:val="28"/>
          <w:szCs w:val="28"/>
        </w:rPr>
        <w:t xml:space="preserve"> составляет </w:t>
      </w:r>
      <w:r w:rsidR="00A87FC8">
        <w:rPr>
          <w:rFonts w:ascii="Times New Roman" w:hAnsi="Times New Roman"/>
          <w:sz w:val="28"/>
          <w:szCs w:val="28"/>
        </w:rPr>
        <w:t>23500</w:t>
      </w:r>
      <w:r w:rsidR="00417F30" w:rsidRPr="00EC3DEA">
        <w:rPr>
          <w:rFonts w:ascii="Times New Roman" w:hAnsi="Times New Roman"/>
          <w:sz w:val="28"/>
          <w:szCs w:val="28"/>
        </w:rPr>
        <w:t>,</w:t>
      </w:r>
      <w:r w:rsidR="00A87FC8">
        <w:rPr>
          <w:rFonts w:ascii="Times New Roman" w:hAnsi="Times New Roman"/>
          <w:sz w:val="28"/>
          <w:szCs w:val="28"/>
        </w:rPr>
        <w:t>0</w:t>
      </w:r>
      <w:r w:rsidR="00417F30" w:rsidRPr="00EC3DEA">
        <w:rPr>
          <w:rFonts w:ascii="Times New Roman" w:hAnsi="Times New Roman"/>
          <w:sz w:val="28"/>
          <w:szCs w:val="28"/>
        </w:rPr>
        <w:t xml:space="preserve"> тыс.руб.</w:t>
      </w:r>
    </w:p>
    <w:p w:rsidR="00B50B5E" w:rsidRDefault="00A87FC8" w:rsidP="00922E69">
      <w:pPr>
        <w:ind w:firstLine="708"/>
        <w:jc w:val="both"/>
        <w:rPr>
          <w:rStyle w:val="FontStyle12"/>
          <w:b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асходы по обслуживанию муниципального долга в течение года составили </w:t>
      </w:r>
      <w:r w:rsidR="00DA04E7">
        <w:rPr>
          <w:rStyle w:val="FontStyle12"/>
          <w:b w:val="0"/>
          <w:i w:val="0"/>
          <w:sz w:val="28"/>
          <w:szCs w:val="28"/>
        </w:rPr>
        <w:t>1,2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 тыс.рублей.</w:t>
      </w:r>
    </w:p>
    <w:p w:rsidR="00B50B5E" w:rsidRPr="00EC3DEA" w:rsidRDefault="00A87FC8" w:rsidP="00922E69">
      <w:pPr>
        <w:ind w:firstLine="708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В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 201</w:t>
      </w:r>
      <w:r>
        <w:rPr>
          <w:rStyle w:val="FontStyle12"/>
          <w:b w:val="0"/>
          <w:i w:val="0"/>
          <w:sz w:val="28"/>
          <w:szCs w:val="28"/>
        </w:rPr>
        <w:t>8</w:t>
      </w:r>
      <w:r w:rsidR="00B50B5E" w:rsidRPr="00EC3DEA">
        <w:rPr>
          <w:rStyle w:val="FontStyle12"/>
          <w:b w:val="0"/>
          <w:i w:val="0"/>
          <w:sz w:val="28"/>
          <w:szCs w:val="28"/>
        </w:rPr>
        <w:t xml:space="preserve"> году предоставление муниципальных гарантий не планировалось и не осуществлялось. </w:t>
      </w:r>
    </w:p>
    <w:p w:rsidR="00B50B5E" w:rsidRPr="00EC3DEA" w:rsidRDefault="0087217B" w:rsidP="00922E69">
      <w:pPr>
        <w:pStyle w:val="Style3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Муниципальным образованием Ужурский район получен кредит в 2018 году от других бюджетов бюджетной системы РФ в сумме 17000,0 тыс.руб. Часть привлеченных кредитных средств направлена погашение кредита в сумме 3200,0 тыс.руб., часть на покрытие дефицита </w:t>
      </w:r>
      <w:r w:rsidR="00922E69">
        <w:rPr>
          <w:rStyle w:val="FontStyle14"/>
          <w:b w:val="0"/>
          <w:sz w:val="28"/>
          <w:szCs w:val="28"/>
        </w:rPr>
        <w:t xml:space="preserve">районного бюджета (13800,0 тыс.руб.). </w:t>
      </w:r>
      <w:r>
        <w:rPr>
          <w:rStyle w:val="FontStyle14"/>
          <w:b w:val="0"/>
          <w:sz w:val="28"/>
          <w:szCs w:val="28"/>
        </w:rPr>
        <w:t xml:space="preserve">  </w:t>
      </w:r>
    </w:p>
    <w:p w:rsidR="00417F30" w:rsidRPr="007533FB" w:rsidRDefault="00B50B5E" w:rsidP="0030617F">
      <w:pPr>
        <w:pStyle w:val="Style3"/>
        <w:widowControl/>
        <w:spacing w:before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7533FB">
        <w:rPr>
          <w:rFonts w:ascii="Times New Roman" w:hAnsi="Times New Roman"/>
          <w:b/>
          <w:bCs/>
          <w:iCs/>
          <w:sz w:val="28"/>
          <w:szCs w:val="28"/>
        </w:rPr>
        <w:t>Резервный фонд</w:t>
      </w:r>
    </w:p>
    <w:p w:rsidR="004C3B89" w:rsidRDefault="00B50B5E" w:rsidP="004C3B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FB">
        <w:rPr>
          <w:rFonts w:ascii="Times New Roman" w:hAnsi="Times New Roman" w:cs="Times New Roman"/>
          <w:sz w:val="28"/>
          <w:szCs w:val="28"/>
        </w:rPr>
        <w:t xml:space="preserve">В </w:t>
      </w:r>
      <w:r w:rsidR="00207BB4" w:rsidRPr="007533FB">
        <w:rPr>
          <w:rFonts w:ascii="Times New Roman" w:hAnsi="Times New Roman" w:cs="Times New Roman"/>
          <w:sz w:val="28"/>
          <w:szCs w:val="28"/>
        </w:rPr>
        <w:t>соответствии со</w:t>
      </w:r>
      <w:r w:rsidRPr="007533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7533FB">
          <w:rPr>
            <w:rFonts w:ascii="Times New Roman" w:hAnsi="Times New Roman" w:cs="Times New Roman"/>
            <w:sz w:val="28"/>
            <w:szCs w:val="28"/>
          </w:rPr>
          <w:t>ст. 81</w:t>
        </w:r>
      </w:hyperlink>
      <w:r w:rsidRPr="007533FB">
        <w:rPr>
          <w:rFonts w:ascii="Times New Roman" w:hAnsi="Times New Roman" w:cs="Times New Roman"/>
          <w:sz w:val="28"/>
          <w:szCs w:val="28"/>
        </w:rPr>
        <w:t xml:space="preserve"> Б</w:t>
      </w:r>
      <w:r w:rsidR="007533FB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207BB4" w:rsidRPr="007533FB">
        <w:rPr>
          <w:rFonts w:ascii="Times New Roman" w:hAnsi="Times New Roman" w:cs="Times New Roman"/>
          <w:sz w:val="28"/>
          <w:szCs w:val="28"/>
        </w:rPr>
        <w:t>РФ, ст.</w:t>
      </w:r>
      <w:r w:rsidRPr="007533FB">
        <w:rPr>
          <w:rFonts w:ascii="Times New Roman" w:hAnsi="Times New Roman" w:cs="Times New Roman"/>
          <w:sz w:val="28"/>
          <w:szCs w:val="28"/>
        </w:rPr>
        <w:t xml:space="preserve">28 </w:t>
      </w:r>
      <w:r w:rsidR="00207BB4" w:rsidRPr="007533FB">
        <w:rPr>
          <w:rFonts w:ascii="Times New Roman" w:hAnsi="Times New Roman" w:cs="Times New Roman"/>
          <w:sz w:val="28"/>
          <w:szCs w:val="28"/>
        </w:rPr>
        <w:t>Положения о</w:t>
      </w:r>
      <w:r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207BB4" w:rsidRPr="007533FB"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7533FB">
        <w:rPr>
          <w:rFonts w:ascii="Times New Roman" w:hAnsi="Times New Roman" w:cs="Times New Roman"/>
          <w:sz w:val="28"/>
          <w:szCs w:val="28"/>
        </w:rPr>
        <w:t xml:space="preserve"> в </w:t>
      </w:r>
      <w:r w:rsidR="00207BB4" w:rsidRPr="007533FB">
        <w:rPr>
          <w:rFonts w:ascii="Times New Roman" w:hAnsi="Times New Roman" w:cs="Times New Roman"/>
          <w:sz w:val="28"/>
          <w:szCs w:val="28"/>
        </w:rPr>
        <w:t>Ужурском районе</w:t>
      </w:r>
      <w:r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7533FB">
        <w:rPr>
          <w:rFonts w:ascii="Times New Roman" w:hAnsi="Times New Roman" w:cs="Times New Roman"/>
          <w:sz w:val="28"/>
          <w:szCs w:val="28"/>
        </w:rPr>
        <w:t xml:space="preserve">проектом решения об исполнении бюджета предусмотрены расходы за счет средств резервного фонда администрации Ужурского района. </w:t>
      </w:r>
      <w:r w:rsidR="004C3B89">
        <w:rPr>
          <w:rFonts w:ascii="Times New Roman" w:hAnsi="Times New Roman" w:cs="Times New Roman"/>
          <w:sz w:val="28"/>
          <w:szCs w:val="28"/>
        </w:rPr>
        <w:t xml:space="preserve">На 2018 год запланирован (с учетов вносимых изменений) </w:t>
      </w:r>
      <w:r w:rsidRPr="007533FB">
        <w:rPr>
          <w:rFonts w:ascii="Times New Roman" w:hAnsi="Times New Roman" w:cs="Times New Roman"/>
          <w:sz w:val="28"/>
          <w:szCs w:val="28"/>
        </w:rPr>
        <w:t>резервн</w:t>
      </w:r>
      <w:r w:rsidR="004C3B89">
        <w:rPr>
          <w:rFonts w:ascii="Times New Roman" w:hAnsi="Times New Roman" w:cs="Times New Roman"/>
          <w:sz w:val="28"/>
          <w:szCs w:val="28"/>
        </w:rPr>
        <w:t>ый</w:t>
      </w:r>
      <w:r w:rsidRPr="007533FB">
        <w:rPr>
          <w:rFonts w:ascii="Times New Roman" w:hAnsi="Times New Roman" w:cs="Times New Roman"/>
          <w:sz w:val="28"/>
          <w:szCs w:val="28"/>
        </w:rPr>
        <w:t xml:space="preserve"> фонд</w:t>
      </w:r>
      <w:r w:rsidR="004C3B89">
        <w:rPr>
          <w:rFonts w:ascii="Times New Roman" w:hAnsi="Times New Roman" w:cs="Times New Roman"/>
          <w:sz w:val="28"/>
          <w:szCs w:val="28"/>
        </w:rPr>
        <w:t xml:space="preserve"> в размере 1540,3 тыс.руб.</w:t>
      </w:r>
      <w:r w:rsidR="005D71BA"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4C3B89">
        <w:rPr>
          <w:rFonts w:ascii="Times New Roman" w:hAnsi="Times New Roman" w:cs="Times New Roman"/>
          <w:sz w:val="28"/>
          <w:szCs w:val="28"/>
        </w:rPr>
        <w:t>Исполнение по</w:t>
      </w:r>
      <w:r w:rsidR="005D71BA"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207BB4" w:rsidRPr="007533FB">
        <w:rPr>
          <w:rFonts w:ascii="Times New Roman" w:hAnsi="Times New Roman" w:cs="Times New Roman"/>
          <w:sz w:val="28"/>
          <w:szCs w:val="28"/>
        </w:rPr>
        <w:t>расход</w:t>
      </w:r>
      <w:r w:rsidR="004C3B89">
        <w:rPr>
          <w:rFonts w:ascii="Times New Roman" w:hAnsi="Times New Roman" w:cs="Times New Roman"/>
          <w:sz w:val="28"/>
          <w:szCs w:val="28"/>
        </w:rPr>
        <w:t xml:space="preserve">ам резервного </w:t>
      </w:r>
      <w:r w:rsidR="00207BB4" w:rsidRPr="007533FB">
        <w:rPr>
          <w:rFonts w:ascii="Times New Roman" w:hAnsi="Times New Roman" w:cs="Times New Roman"/>
          <w:sz w:val="28"/>
          <w:szCs w:val="28"/>
        </w:rPr>
        <w:t>фонда составил</w:t>
      </w:r>
      <w:r w:rsidR="004C3B89">
        <w:rPr>
          <w:rFonts w:ascii="Times New Roman" w:hAnsi="Times New Roman" w:cs="Times New Roman"/>
          <w:sz w:val="28"/>
          <w:szCs w:val="28"/>
        </w:rPr>
        <w:t>о</w:t>
      </w:r>
      <w:r w:rsidR="005D71BA" w:rsidRPr="007533FB">
        <w:rPr>
          <w:rFonts w:ascii="Times New Roman" w:hAnsi="Times New Roman" w:cs="Times New Roman"/>
          <w:sz w:val="28"/>
          <w:szCs w:val="28"/>
        </w:rPr>
        <w:t xml:space="preserve"> </w:t>
      </w:r>
      <w:r w:rsidR="007533FB" w:rsidRPr="007533FB">
        <w:rPr>
          <w:rFonts w:ascii="Times New Roman" w:hAnsi="Times New Roman" w:cs="Times New Roman"/>
          <w:sz w:val="28"/>
          <w:szCs w:val="28"/>
        </w:rPr>
        <w:t>1540,3</w:t>
      </w:r>
      <w:r w:rsidR="005D71BA" w:rsidRPr="007533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3B89">
        <w:rPr>
          <w:rFonts w:ascii="Times New Roman" w:hAnsi="Times New Roman" w:cs="Times New Roman"/>
          <w:sz w:val="28"/>
          <w:szCs w:val="28"/>
        </w:rPr>
        <w:t xml:space="preserve"> (100%). Денежные средства направлены на ликвидацию последствий прорыва водопровода, на предотвращение весеннего паводка, замену ветхих тепловых сетей, ремонт кровли котельной, детского сада.   </w:t>
      </w:r>
    </w:p>
    <w:p w:rsidR="00207BB4" w:rsidRPr="00EC3DEA" w:rsidRDefault="00417F30" w:rsidP="004C3B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C3D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0B5E" w:rsidRPr="00134F51" w:rsidRDefault="00B50B5E" w:rsidP="004C3B89">
      <w:pPr>
        <w:pStyle w:val="Style4"/>
        <w:widowControl/>
        <w:spacing w:before="106" w:line="240" w:lineRule="auto"/>
        <w:ind w:left="1786"/>
        <w:jc w:val="center"/>
        <w:rPr>
          <w:rStyle w:val="FontStyle14"/>
          <w:sz w:val="28"/>
          <w:szCs w:val="28"/>
        </w:rPr>
      </w:pPr>
      <w:r w:rsidRPr="001A09DD">
        <w:rPr>
          <w:rStyle w:val="FontStyle14"/>
          <w:sz w:val="28"/>
          <w:szCs w:val="28"/>
        </w:rPr>
        <w:lastRenderedPageBreak/>
        <w:t>Состояние кредиторской и дебиторской задолженности районного бюджета.</w:t>
      </w:r>
    </w:p>
    <w:p w:rsidR="00B50B5E" w:rsidRPr="00EC3DEA" w:rsidRDefault="00B50B5E" w:rsidP="00774CF8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  <w:sz w:val="28"/>
          <w:szCs w:val="28"/>
        </w:rPr>
      </w:pPr>
      <w:r w:rsidRPr="00134F51">
        <w:rPr>
          <w:rStyle w:val="FontStyle12"/>
          <w:b w:val="0"/>
          <w:i w:val="0"/>
          <w:sz w:val="28"/>
          <w:szCs w:val="28"/>
        </w:rPr>
        <w:t>Изменение дебиторской и кредиторской за</w:t>
      </w:r>
      <w:r w:rsidRPr="00EC3DEA">
        <w:rPr>
          <w:rStyle w:val="FontStyle12"/>
          <w:b w:val="0"/>
          <w:i w:val="0"/>
          <w:sz w:val="28"/>
          <w:szCs w:val="28"/>
        </w:rPr>
        <w:t>долженности консолидированного районного бюджета представлено в нижеследующей таблице:</w:t>
      </w:r>
    </w:p>
    <w:p w:rsidR="00B50B5E" w:rsidRPr="00EC3DEA" w:rsidRDefault="00D21A6E" w:rsidP="00774CF8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                                                                                    тыс.руб.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063"/>
        <w:gridCol w:w="1276"/>
        <w:gridCol w:w="1134"/>
        <w:gridCol w:w="142"/>
        <w:gridCol w:w="1134"/>
        <w:gridCol w:w="142"/>
        <w:gridCol w:w="1134"/>
        <w:gridCol w:w="141"/>
        <w:gridCol w:w="1276"/>
      </w:tblGrid>
      <w:tr w:rsidR="00D113B0" w:rsidRPr="00EC3DEA" w:rsidTr="00D615A1">
        <w:trPr>
          <w:trHeight w:val="300"/>
        </w:trPr>
        <w:tc>
          <w:tcPr>
            <w:tcW w:w="18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0" w:rsidRPr="00EC3DEA" w:rsidRDefault="00D113B0" w:rsidP="00774CF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Номер и наименование бюджетного счета (финансовые активы)</w:t>
            </w:r>
          </w:p>
        </w:tc>
        <w:tc>
          <w:tcPr>
            <w:tcW w:w="7442" w:type="dxa"/>
            <w:gridSpan w:val="9"/>
            <w:tcBorders>
              <w:right w:val="single" w:sz="4" w:space="0" w:color="auto"/>
            </w:tcBorders>
          </w:tcPr>
          <w:p w:rsidR="00D113B0" w:rsidRPr="00EC3DEA" w:rsidRDefault="00D113B0" w:rsidP="00774CF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 xml:space="preserve">                                        Дебиторская задолженность</w:t>
            </w:r>
          </w:p>
        </w:tc>
      </w:tr>
      <w:tr w:rsidR="00D615A1" w:rsidRPr="00EC3DEA" w:rsidTr="00D615A1">
        <w:trPr>
          <w:trHeight w:val="825"/>
        </w:trPr>
        <w:tc>
          <w:tcPr>
            <w:tcW w:w="1816" w:type="dxa"/>
            <w:vMerge/>
            <w:vAlign w:val="center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5A1" w:rsidRPr="0037695B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695B">
              <w:rPr>
                <w:rFonts w:ascii="Times New Roman" w:hAnsi="Times New Roman"/>
                <w:color w:val="000000"/>
                <w:sz w:val="22"/>
                <w:szCs w:val="22"/>
              </w:rPr>
              <w:t>на 01.01.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</w:p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01.01.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</w:p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D615A1" w:rsidRPr="00EC3DEA" w:rsidTr="00D615A1">
        <w:trPr>
          <w:trHeight w:val="675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4302C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205 00 </w:t>
            </w:r>
            <w:r w:rsidR="00D4302C"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«Расчеты по доходам»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341,2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12809,0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375392,3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563303,6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187911,3</w:t>
            </w:r>
          </w:p>
        </w:tc>
      </w:tr>
      <w:tr w:rsidR="00D615A1" w:rsidRPr="00EC3DEA" w:rsidTr="00D615A1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4945,1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263,5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754,1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17448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458,1</w:t>
            </w:r>
          </w:p>
        </w:tc>
      </w:tr>
      <w:tr w:rsidR="00D615A1" w:rsidRPr="00EC3DEA" w:rsidTr="00D615A1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207 00 000 «Расчеты но бюджетным кредитам»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615A1" w:rsidRPr="00EC3DEA" w:rsidTr="00D615A1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262,4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17448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-136,8</w:t>
            </w:r>
          </w:p>
        </w:tc>
      </w:tr>
      <w:tr w:rsidR="00D615A1" w:rsidRPr="00EC3DEA" w:rsidTr="00D615A1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279,3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65,8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193,1</w:t>
            </w:r>
          </w:p>
        </w:tc>
      </w:tr>
      <w:tr w:rsidR="00D615A1" w:rsidRPr="00EC3DEA" w:rsidTr="00D615A1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303 00 000 «Расчеты по платежам в бюджет»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380,4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551,9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350,8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17448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-2,</w:t>
            </w:r>
            <w:r w:rsidR="00D615A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615A1" w:rsidRPr="00EC3DEA" w:rsidTr="00D615A1">
        <w:trPr>
          <w:trHeight w:val="69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6208,4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1150,6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13418,1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376294,4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564717,4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5A1" w:rsidRPr="00EC3DEA" w:rsidRDefault="0017448D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188422,9</w:t>
            </w:r>
          </w:p>
        </w:tc>
      </w:tr>
      <w:tr w:rsidR="0017448D" w:rsidRPr="00EC3DEA" w:rsidTr="0017448D">
        <w:trPr>
          <w:trHeight w:val="515"/>
        </w:trPr>
        <w:tc>
          <w:tcPr>
            <w:tcW w:w="1816" w:type="dxa"/>
            <w:vMerge w:val="restart"/>
            <w:shd w:val="clear" w:color="auto" w:fill="auto"/>
            <w:vAlign w:val="bottom"/>
            <w:hideMark/>
          </w:tcPr>
          <w:p w:rsidR="0017448D" w:rsidRPr="00EC3DEA" w:rsidRDefault="0017448D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Номер и наименование бюджетного счета (обязательства)</w:t>
            </w:r>
          </w:p>
        </w:tc>
        <w:tc>
          <w:tcPr>
            <w:tcW w:w="7442" w:type="dxa"/>
            <w:gridSpan w:val="9"/>
          </w:tcPr>
          <w:p w:rsidR="0017448D" w:rsidRPr="00EC3DEA" w:rsidRDefault="0017448D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Кредиторская задолженность</w:t>
            </w:r>
          </w:p>
        </w:tc>
      </w:tr>
      <w:tr w:rsidR="00D615A1" w:rsidRPr="00EC3DEA" w:rsidTr="00277450">
        <w:trPr>
          <w:trHeight w:val="555"/>
        </w:trPr>
        <w:tc>
          <w:tcPr>
            <w:tcW w:w="1816" w:type="dxa"/>
            <w:vMerge/>
            <w:vAlign w:val="center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D615A1" w:rsidRPr="0037695B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на</w:t>
            </w:r>
          </w:p>
          <w:p w:rsidR="00D615A1" w:rsidRPr="0037695B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01.01.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на 01. 01.2016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</w:t>
            </w:r>
          </w:p>
          <w:p w:rsidR="00D615A1" w:rsidRPr="00EC3DEA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Default="00D615A1" w:rsidP="00D615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</w:t>
            </w:r>
          </w:p>
          <w:p w:rsidR="00D615A1" w:rsidRPr="00EC3DEA" w:rsidRDefault="00D615A1" w:rsidP="00D615A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2018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4302C" w:rsidRDefault="00D4302C" w:rsidP="00D430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</w:t>
            </w:r>
          </w:p>
          <w:p w:rsidR="00D4302C" w:rsidRDefault="00D4302C" w:rsidP="00D430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</w:t>
            </w:r>
          </w:p>
          <w:p w:rsidR="00D615A1" w:rsidRPr="00EC3DEA" w:rsidRDefault="00D4302C" w:rsidP="00D430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jc w:val="both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D615A1" w:rsidRPr="00EC3DEA" w:rsidTr="00277450">
        <w:trPr>
          <w:trHeight w:val="126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301 00 000 «Расчеты с кредиторами по долговым обязательствам»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769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EE19E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615A1" w:rsidRPr="00EC3DEA" w:rsidTr="00277450">
        <w:trPr>
          <w:trHeight w:val="945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6833,6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591,4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1337,6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2643,1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D4302C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D615A1" w:rsidP="00EE19E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E19E1">
              <w:rPr>
                <w:rFonts w:ascii="Times New Roman" w:hAnsi="Times New Roman"/>
                <w:color w:val="000000"/>
              </w:rPr>
              <w:t>617,9</w:t>
            </w:r>
          </w:p>
        </w:tc>
      </w:tr>
      <w:tr w:rsidR="00D615A1" w:rsidRPr="00EC3DEA" w:rsidTr="00277450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303 00 000 «Расчеты но платежам в бюджет»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710,9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306,5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728,1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1551,3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D4302C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EE19E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2551,9</w:t>
            </w:r>
          </w:p>
        </w:tc>
      </w:tr>
      <w:tr w:rsidR="00D615A1" w:rsidRPr="00EC3DEA" w:rsidTr="00277450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452,6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D4302C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EE19E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15A1" w:rsidRPr="00EC3DEA" w:rsidTr="00277450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205 00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«Расчеты по доходам»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8842,7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2279,5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6208,5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D4302C" w:rsidP="00EE19E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5120,</w:t>
            </w:r>
            <w:r w:rsidR="00EE19E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EE19E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-2030,0</w:t>
            </w:r>
          </w:p>
        </w:tc>
      </w:tr>
      <w:tr w:rsidR="00D615A1" w:rsidRPr="00EC3DEA" w:rsidTr="00277450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D4302C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D615A1" w:rsidP="00EE19E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EE19E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,9</w:t>
            </w:r>
          </w:p>
        </w:tc>
      </w:tr>
      <w:tr w:rsidR="00D615A1" w:rsidRPr="00EC3DEA" w:rsidTr="00277450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D615A1" w:rsidRPr="00EC3DEA" w:rsidRDefault="00D615A1" w:rsidP="00D615A1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16406,4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95B">
              <w:rPr>
                <w:rFonts w:ascii="Times New Roman" w:hAnsi="Times New Roman"/>
                <w:color w:val="000000"/>
              </w:rPr>
              <w:t>3643,1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615A1" w:rsidRPr="00EC3DEA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8349,4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615A1" w:rsidRPr="0037695B" w:rsidRDefault="00D615A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11391,8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D615A1" w:rsidRPr="0037695B" w:rsidRDefault="00EE19E1" w:rsidP="00D615A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15A1" w:rsidRPr="0037695B" w:rsidRDefault="00EE19E1" w:rsidP="00EE19E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2268,9</w:t>
            </w:r>
          </w:p>
        </w:tc>
      </w:tr>
    </w:tbl>
    <w:p w:rsidR="00B50B5E" w:rsidRPr="00EC3DEA" w:rsidRDefault="00B50B5E" w:rsidP="00DC5608">
      <w:pPr>
        <w:pStyle w:val="Style4"/>
        <w:widowControl/>
        <w:spacing w:line="240" w:lineRule="auto"/>
        <w:ind w:firstLine="709"/>
        <w:jc w:val="both"/>
        <w:rPr>
          <w:rStyle w:val="FontStyle13"/>
        </w:rPr>
      </w:pPr>
      <w:r w:rsidRPr="00EC3DEA">
        <w:rPr>
          <w:rStyle w:val="FontStyle15"/>
          <w:b w:val="0"/>
          <w:sz w:val="28"/>
          <w:szCs w:val="28"/>
        </w:rPr>
        <w:t xml:space="preserve">По итогам года и в сравнении с его </w:t>
      </w:r>
      <w:r w:rsidR="00F71DEE" w:rsidRPr="00EC3DEA">
        <w:rPr>
          <w:rStyle w:val="FontStyle15"/>
          <w:b w:val="0"/>
          <w:sz w:val="28"/>
          <w:szCs w:val="28"/>
        </w:rPr>
        <w:t>началом суммы</w:t>
      </w:r>
      <w:r w:rsidRPr="00EC3DEA">
        <w:rPr>
          <w:rStyle w:val="FontStyle15"/>
          <w:b w:val="0"/>
          <w:sz w:val="28"/>
          <w:szCs w:val="28"/>
        </w:rPr>
        <w:t xml:space="preserve"> дебиторской задолженности </w:t>
      </w:r>
      <w:r w:rsidR="000F2ADB">
        <w:rPr>
          <w:rStyle w:val="FontStyle15"/>
          <w:b w:val="0"/>
          <w:sz w:val="28"/>
          <w:szCs w:val="28"/>
        </w:rPr>
        <w:t>увеличились н</w:t>
      </w:r>
      <w:r w:rsidR="00086BB5" w:rsidRPr="00EC3DEA">
        <w:rPr>
          <w:rStyle w:val="FontStyle15"/>
          <w:b w:val="0"/>
          <w:sz w:val="28"/>
          <w:szCs w:val="28"/>
        </w:rPr>
        <w:t xml:space="preserve">а </w:t>
      </w:r>
      <w:r w:rsidR="00D4302C">
        <w:rPr>
          <w:rStyle w:val="FontStyle15"/>
          <w:b w:val="0"/>
          <w:sz w:val="28"/>
          <w:szCs w:val="28"/>
        </w:rPr>
        <w:t>188422,9</w:t>
      </w:r>
      <w:r w:rsidR="000F2ADB">
        <w:rPr>
          <w:rStyle w:val="FontStyle15"/>
          <w:b w:val="0"/>
          <w:sz w:val="28"/>
          <w:szCs w:val="28"/>
        </w:rPr>
        <w:t xml:space="preserve"> тыс.</w:t>
      </w:r>
      <w:r w:rsidR="00086BB5" w:rsidRPr="00EC3DEA">
        <w:rPr>
          <w:rStyle w:val="FontStyle15"/>
          <w:b w:val="0"/>
          <w:sz w:val="28"/>
          <w:szCs w:val="28"/>
        </w:rPr>
        <w:t xml:space="preserve">рублей по всем </w:t>
      </w:r>
      <w:r w:rsidR="00F71DEE" w:rsidRPr="00EC3DEA">
        <w:rPr>
          <w:rStyle w:val="FontStyle15"/>
          <w:b w:val="0"/>
          <w:sz w:val="28"/>
          <w:szCs w:val="28"/>
        </w:rPr>
        <w:t>счетам, за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F71DEE" w:rsidRPr="00EC3DEA">
        <w:rPr>
          <w:rStyle w:val="FontStyle15"/>
          <w:b w:val="0"/>
          <w:sz w:val="28"/>
          <w:szCs w:val="28"/>
        </w:rPr>
        <w:t>исключением счета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D4302C">
        <w:rPr>
          <w:rStyle w:val="FontStyle15"/>
          <w:b w:val="0"/>
          <w:sz w:val="28"/>
          <w:szCs w:val="28"/>
        </w:rPr>
        <w:t>208</w:t>
      </w:r>
      <w:r w:rsidR="00086BB5" w:rsidRPr="00EC3DEA">
        <w:rPr>
          <w:rStyle w:val="FontStyle15"/>
          <w:b w:val="0"/>
          <w:sz w:val="28"/>
          <w:szCs w:val="28"/>
        </w:rPr>
        <w:t xml:space="preserve"> 00 000 «Расчеты </w:t>
      </w:r>
      <w:r w:rsidR="00D4302C">
        <w:rPr>
          <w:rStyle w:val="FontStyle15"/>
          <w:b w:val="0"/>
          <w:sz w:val="28"/>
          <w:szCs w:val="28"/>
        </w:rPr>
        <w:t>с подотчетными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D4302C">
        <w:rPr>
          <w:rStyle w:val="FontStyle15"/>
          <w:b w:val="0"/>
          <w:sz w:val="28"/>
          <w:szCs w:val="28"/>
        </w:rPr>
        <w:t>лицами</w:t>
      </w:r>
      <w:r w:rsidR="00086BB5" w:rsidRPr="00EC3DEA">
        <w:rPr>
          <w:rStyle w:val="FontStyle15"/>
          <w:b w:val="0"/>
          <w:sz w:val="28"/>
          <w:szCs w:val="28"/>
        </w:rPr>
        <w:t>», сумма по которым у</w:t>
      </w:r>
      <w:r w:rsidR="000F2ADB">
        <w:rPr>
          <w:rStyle w:val="FontStyle15"/>
          <w:b w:val="0"/>
          <w:sz w:val="28"/>
          <w:szCs w:val="28"/>
        </w:rPr>
        <w:t>м</w:t>
      </w:r>
      <w:r w:rsidR="00086BB5" w:rsidRPr="00EC3DEA">
        <w:rPr>
          <w:rStyle w:val="FontStyle15"/>
          <w:b w:val="0"/>
          <w:sz w:val="28"/>
          <w:szCs w:val="28"/>
        </w:rPr>
        <w:t>е</w:t>
      </w:r>
      <w:r w:rsidR="000F2ADB">
        <w:rPr>
          <w:rStyle w:val="FontStyle15"/>
          <w:b w:val="0"/>
          <w:sz w:val="28"/>
          <w:szCs w:val="28"/>
        </w:rPr>
        <w:t xml:space="preserve">ньшилась </w:t>
      </w:r>
      <w:r w:rsidR="00086BB5" w:rsidRPr="00EC3DEA">
        <w:rPr>
          <w:rStyle w:val="FontStyle15"/>
          <w:b w:val="0"/>
          <w:sz w:val="28"/>
          <w:szCs w:val="28"/>
        </w:rPr>
        <w:t xml:space="preserve">на </w:t>
      </w:r>
      <w:r w:rsidR="00D4302C">
        <w:rPr>
          <w:rStyle w:val="FontStyle15"/>
          <w:b w:val="0"/>
          <w:sz w:val="28"/>
          <w:szCs w:val="28"/>
        </w:rPr>
        <w:t>136</w:t>
      </w:r>
      <w:r w:rsidR="000F2ADB">
        <w:rPr>
          <w:rStyle w:val="FontStyle15"/>
          <w:b w:val="0"/>
          <w:sz w:val="28"/>
          <w:szCs w:val="28"/>
        </w:rPr>
        <w:t>,</w:t>
      </w:r>
      <w:r w:rsidR="00D4302C">
        <w:rPr>
          <w:rStyle w:val="FontStyle15"/>
          <w:b w:val="0"/>
          <w:sz w:val="28"/>
          <w:szCs w:val="28"/>
        </w:rPr>
        <w:t>8</w:t>
      </w:r>
      <w:r w:rsidR="00086BB5" w:rsidRPr="00EC3DEA">
        <w:rPr>
          <w:rStyle w:val="FontStyle15"/>
          <w:b w:val="0"/>
          <w:sz w:val="28"/>
          <w:szCs w:val="28"/>
        </w:rPr>
        <w:t xml:space="preserve"> тыс.рублей</w:t>
      </w:r>
      <w:r w:rsidR="00D4302C">
        <w:rPr>
          <w:rStyle w:val="FontStyle15"/>
          <w:b w:val="0"/>
          <w:sz w:val="28"/>
          <w:szCs w:val="28"/>
        </w:rPr>
        <w:t xml:space="preserve"> и 303 00 000 «Расчеты по платежам в бюджет», сумма по которым уменьшилась на 2,8 тыс.руб.</w:t>
      </w:r>
      <w:r w:rsidR="0006233D">
        <w:rPr>
          <w:rStyle w:val="FontStyle15"/>
          <w:b w:val="0"/>
          <w:sz w:val="28"/>
          <w:szCs w:val="28"/>
        </w:rPr>
        <w:t xml:space="preserve"> По состоянию на 31.12.2018 сумма просроченной дебиторской задолженности составила 9076,2 тыс.руб.  </w:t>
      </w:r>
    </w:p>
    <w:p w:rsidR="00B50B5E" w:rsidRPr="00EC3DEA" w:rsidRDefault="00B50B5E" w:rsidP="00DC560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06233D">
        <w:rPr>
          <w:rStyle w:val="FontStyle12"/>
          <w:b w:val="0"/>
          <w:i w:val="0"/>
          <w:sz w:val="28"/>
          <w:szCs w:val="28"/>
        </w:rPr>
        <w:t xml:space="preserve">Сумма кредиторской задолженности на </w:t>
      </w:r>
      <w:r w:rsidR="000F2ADB" w:rsidRPr="0006233D">
        <w:rPr>
          <w:rStyle w:val="FontStyle12"/>
          <w:b w:val="0"/>
          <w:i w:val="0"/>
          <w:sz w:val="28"/>
          <w:szCs w:val="28"/>
        </w:rPr>
        <w:t>31</w:t>
      </w:r>
      <w:r w:rsidRPr="0006233D">
        <w:rPr>
          <w:rStyle w:val="FontStyle12"/>
          <w:b w:val="0"/>
          <w:i w:val="0"/>
          <w:sz w:val="28"/>
          <w:szCs w:val="28"/>
        </w:rPr>
        <w:t>.</w:t>
      </w:r>
      <w:r w:rsidR="000F2ADB" w:rsidRPr="0006233D">
        <w:rPr>
          <w:rStyle w:val="FontStyle12"/>
          <w:b w:val="0"/>
          <w:i w:val="0"/>
          <w:sz w:val="28"/>
          <w:szCs w:val="28"/>
        </w:rPr>
        <w:t>12</w:t>
      </w:r>
      <w:r w:rsidRPr="0006233D">
        <w:rPr>
          <w:rStyle w:val="FontStyle12"/>
          <w:b w:val="0"/>
          <w:i w:val="0"/>
          <w:sz w:val="28"/>
          <w:szCs w:val="28"/>
        </w:rPr>
        <w:t>.201</w:t>
      </w:r>
      <w:r w:rsidR="000F2ADB" w:rsidRPr="0006233D">
        <w:rPr>
          <w:rStyle w:val="FontStyle12"/>
          <w:b w:val="0"/>
          <w:i w:val="0"/>
          <w:sz w:val="28"/>
          <w:szCs w:val="28"/>
        </w:rPr>
        <w:t>8</w:t>
      </w:r>
      <w:r w:rsidRPr="0006233D">
        <w:rPr>
          <w:rStyle w:val="FontStyle12"/>
          <w:b w:val="0"/>
          <w:i w:val="0"/>
          <w:sz w:val="28"/>
          <w:szCs w:val="28"/>
        </w:rPr>
        <w:t xml:space="preserve"> составила </w:t>
      </w:r>
      <w:r w:rsidR="000F2ADB" w:rsidRPr="0006233D">
        <w:rPr>
          <w:rStyle w:val="FontStyle12"/>
          <w:b w:val="0"/>
          <w:i w:val="0"/>
          <w:sz w:val="28"/>
          <w:szCs w:val="28"/>
        </w:rPr>
        <w:t>13660,7</w:t>
      </w:r>
      <w:r w:rsidRPr="0006233D">
        <w:rPr>
          <w:rStyle w:val="FontStyle12"/>
          <w:b w:val="0"/>
          <w:i w:val="0"/>
          <w:sz w:val="28"/>
          <w:szCs w:val="28"/>
        </w:rPr>
        <w:t xml:space="preserve"> тыс.рублей</w:t>
      </w:r>
      <w:r w:rsidR="00BF331E" w:rsidRPr="0006233D">
        <w:rPr>
          <w:rStyle w:val="FontStyle12"/>
          <w:b w:val="0"/>
          <w:i w:val="0"/>
          <w:sz w:val="28"/>
          <w:szCs w:val="28"/>
        </w:rPr>
        <w:t>, т.е</w:t>
      </w:r>
      <w:r w:rsidR="002B6FCC" w:rsidRPr="0006233D">
        <w:rPr>
          <w:rStyle w:val="FontStyle12"/>
          <w:b w:val="0"/>
          <w:i w:val="0"/>
          <w:sz w:val="28"/>
          <w:szCs w:val="28"/>
        </w:rPr>
        <w:t>.</w:t>
      </w:r>
      <w:r w:rsidR="000F2ADB" w:rsidRPr="0006233D">
        <w:rPr>
          <w:rStyle w:val="FontStyle12"/>
          <w:b w:val="0"/>
          <w:i w:val="0"/>
          <w:sz w:val="28"/>
          <w:szCs w:val="28"/>
        </w:rPr>
        <w:t xml:space="preserve"> по сравнению с началом года </w:t>
      </w:r>
      <w:r w:rsidR="00BF331E" w:rsidRPr="0006233D">
        <w:rPr>
          <w:rStyle w:val="FontStyle12"/>
          <w:b w:val="0"/>
          <w:i w:val="0"/>
          <w:sz w:val="28"/>
          <w:szCs w:val="28"/>
        </w:rPr>
        <w:t>у</w:t>
      </w:r>
      <w:r w:rsidR="000F2ADB" w:rsidRPr="0006233D">
        <w:rPr>
          <w:rStyle w:val="FontStyle12"/>
          <w:b w:val="0"/>
          <w:i w:val="0"/>
          <w:sz w:val="28"/>
          <w:szCs w:val="28"/>
        </w:rPr>
        <w:t>в</w:t>
      </w:r>
      <w:r w:rsidR="00BF331E" w:rsidRPr="0006233D">
        <w:rPr>
          <w:rStyle w:val="FontStyle12"/>
          <w:b w:val="0"/>
          <w:i w:val="0"/>
          <w:sz w:val="28"/>
          <w:szCs w:val="28"/>
        </w:rPr>
        <w:t>е</w:t>
      </w:r>
      <w:r w:rsidR="000F2ADB" w:rsidRPr="0006233D">
        <w:rPr>
          <w:rStyle w:val="FontStyle12"/>
          <w:b w:val="0"/>
          <w:i w:val="0"/>
          <w:sz w:val="28"/>
          <w:szCs w:val="28"/>
        </w:rPr>
        <w:t>личилась на 2268,9 тыс.руб.</w:t>
      </w:r>
      <w:r w:rsidR="00EE19E1" w:rsidRPr="0006233D">
        <w:rPr>
          <w:rStyle w:val="FontStyle12"/>
          <w:b w:val="0"/>
          <w:i w:val="0"/>
          <w:sz w:val="28"/>
          <w:szCs w:val="28"/>
        </w:rPr>
        <w:t xml:space="preserve"> по всем счетам, кроме счета 205 00 000 «Расчеты по доходам», сумма по которому уменьшилась на 2030,0 тыс.руб.</w:t>
      </w:r>
      <w:r w:rsidR="0006233D">
        <w:rPr>
          <w:rStyle w:val="FontStyle12"/>
          <w:b w:val="0"/>
          <w:i w:val="0"/>
          <w:sz w:val="28"/>
          <w:szCs w:val="28"/>
        </w:rPr>
        <w:t xml:space="preserve"> Просроченная кредиторская задолженность на конец отчетного периода отсутствует. </w:t>
      </w:r>
    </w:p>
    <w:p w:rsidR="00B50B5E" w:rsidRPr="00EC3DEA" w:rsidRDefault="00B50B5E" w:rsidP="00774CF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25225B" w:rsidRDefault="00B50B5E" w:rsidP="00DC560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EC3DEA">
        <w:rPr>
          <w:rFonts w:ascii="Times New Roman" w:hAnsi="Times New Roman"/>
          <w:b/>
          <w:bCs/>
          <w:sz w:val="28"/>
          <w:szCs w:val="28"/>
        </w:rPr>
        <w:t>Годовая отчетность консолидированного бюджета</w:t>
      </w:r>
    </w:p>
    <w:p w:rsidR="00DA7E74" w:rsidRDefault="00DA7E74" w:rsidP="002522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3DEA">
        <w:rPr>
          <w:rFonts w:ascii="Times New Roman" w:eastAsia="Calibri" w:hAnsi="Times New Roman"/>
          <w:sz w:val="28"/>
          <w:szCs w:val="28"/>
        </w:rPr>
        <w:t>Годовая консолидированная отчетность представлена своевременно в полном объеме, в соответствие с требованиями, установленными п</w:t>
      </w:r>
      <w:r>
        <w:rPr>
          <w:rFonts w:ascii="Times New Roman" w:eastAsia="Calibri" w:hAnsi="Times New Roman"/>
          <w:sz w:val="28"/>
          <w:szCs w:val="28"/>
        </w:rPr>
        <w:t>.</w:t>
      </w:r>
      <w:r w:rsidRPr="00EC3DEA">
        <w:rPr>
          <w:rFonts w:ascii="Times New Roman" w:eastAsia="Calibri" w:hAnsi="Times New Roman"/>
          <w:sz w:val="28"/>
          <w:szCs w:val="28"/>
        </w:rPr>
        <w:t>179</w:t>
      </w:r>
      <w:r w:rsidRPr="00EC3DEA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EC3DEA">
        <w:rPr>
          <w:rFonts w:ascii="Times New Roman" w:hAnsi="Times New Roman"/>
          <w:sz w:val="28"/>
          <w:szCs w:val="28"/>
        </w:rPr>
        <w:t xml:space="preserve">приказа Минфина России от 28.12.2010 N 191н </w:t>
      </w:r>
      <w:r>
        <w:rPr>
          <w:rFonts w:ascii="Times New Roman" w:hAnsi="Times New Roman"/>
          <w:sz w:val="28"/>
          <w:szCs w:val="28"/>
        </w:rPr>
        <w:t>«</w:t>
      </w:r>
      <w:r w:rsidRPr="00EC3DEA">
        <w:rPr>
          <w:rFonts w:ascii="Times New Roman" w:hAnsi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3DEA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C3DEA">
        <w:rPr>
          <w:rFonts w:ascii="Times New Roman" w:hAnsi="Times New Roman"/>
          <w:sz w:val="28"/>
          <w:szCs w:val="28"/>
        </w:rPr>
        <w:t>Инструкции №191н)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3DEA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.</w:t>
      </w:r>
      <w:r w:rsidRPr="00EC3DEA">
        <w:rPr>
          <w:rFonts w:ascii="Times New Roman" w:hAnsi="Times New Roman"/>
          <w:sz w:val="28"/>
        </w:rPr>
        <w:t xml:space="preserve">90 </w:t>
      </w:r>
      <w:r>
        <w:rPr>
          <w:rFonts w:ascii="Times New Roman" w:hAnsi="Times New Roman"/>
          <w:sz w:val="28"/>
        </w:rPr>
        <w:t>«</w:t>
      </w:r>
      <w:r w:rsidRPr="00EC3DEA">
        <w:rPr>
          <w:rFonts w:ascii="Times New Roman" w:hAnsi="Times New Roman"/>
          <w:sz w:val="28"/>
        </w:rPr>
        <w:t>Положения о бюджетном процессе в Ужурском районе</w:t>
      </w:r>
      <w:r>
        <w:rPr>
          <w:rFonts w:ascii="Times New Roman" w:hAnsi="Times New Roman"/>
          <w:sz w:val="28"/>
        </w:rPr>
        <w:t>», утвержденного решением Ужу</w:t>
      </w:r>
      <w:r w:rsidRPr="00EC3DEA">
        <w:rPr>
          <w:rFonts w:ascii="Times New Roman" w:hAnsi="Times New Roman"/>
          <w:sz w:val="28"/>
        </w:rPr>
        <w:t>рского районного Совета депутатов Красноярского края от 18.09.2013 N 41-285р</w:t>
      </w:r>
      <w:r>
        <w:rPr>
          <w:rFonts w:ascii="Times New Roman" w:hAnsi="Times New Roman"/>
          <w:sz w:val="28"/>
        </w:rPr>
        <w:t>.</w:t>
      </w:r>
      <w:r w:rsidRPr="00EC3DEA">
        <w:rPr>
          <w:rFonts w:ascii="Times New Roman" w:hAnsi="Times New Roman"/>
          <w:sz w:val="28"/>
        </w:rPr>
        <w:t xml:space="preserve">  </w:t>
      </w:r>
    </w:p>
    <w:p w:rsidR="00625AC8" w:rsidRPr="00EC3DEA" w:rsidRDefault="0025225B" w:rsidP="005E0E0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171F">
        <w:rPr>
          <w:rFonts w:ascii="Times New Roman" w:hAnsi="Times New Roman"/>
          <w:sz w:val="28"/>
          <w:szCs w:val="28"/>
        </w:rPr>
        <w:t>Проверка соответствия остатков</w:t>
      </w:r>
      <w:r>
        <w:rPr>
          <w:rFonts w:ascii="Times New Roman" w:hAnsi="Times New Roman"/>
          <w:sz w:val="28"/>
          <w:szCs w:val="28"/>
        </w:rPr>
        <w:t xml:space="preserve"> формы 0503320 «Баланс исполнения консолидированного бюджета субъекта Российской Федерации и бюджета территориального государственного внебюджетного фонда»</w:t>
      </w:r>
      <w:r w:rsidRPr="006F171F">
        <w:rPr>
          <w:rFonts w:ascii="Times New Roman" w:hAnsi="Times New Roman"/>
          <w:sz w:val="28"/>
          <w:szCs w:val="28"/>
        </w:rPr>
        <w:t xml:space="preserve"> на начало 201</w:t>
      </w:r>
      <w:r>
        <w:rPr>
          <w:rFonts w:ascii="Times New Roman" w:hAnsi="Times New Roman"/>
          <w:sz w:val="28"/>
          <w:szCs w:val="28"/>
        </w:rPr>
        <w:t>8 года с остатками</w:t>
      </w:r>
      <w:r w:rsidRPr="006F171F">
        <w:rPr>
          <w:rFonts w:ascii="Times New Roman" w:hAnsi="Times New Roman"/>
          <w:sz w:val="28"/>
          <w:szCs w:val="28"/>
        </w:rPr>
        <w:t xml:space="preserve"> на конец отчетного периода 201</w:t>
      </w:r>
      <w:r>
        <w:rPr>
          <w:rFonts w:ascii="Times New Roman" w:hAnsi="Times New Roman"/>
          <w:sz w:val="28"/>
          <w:szCs w:val="28"/>
        </w:rPr>
        <w:t>7</w:t>
      </w:r>
      <w:r w:rsidRPr="006F171F">
        <w:rPr>
          <w:rFonts w:ascii="Times New Roman" w:hAnsi="Times New Roman"/>
          <w:sz w:val="28"/>
          <w:szCs w:val="28"/>
        </w:rPr>
        <w:t xml:space="preserve"> года выявила расхождения. Изменены показатели остатков на начало отчетного финансового года (201</w:t>
      </w:r>
      <w:r>
        <w:rPr>
          <w:rFonts w:ascii="Times New Roman" w:hAnsi="Times New Roman"/>
          <w:sz w:val="28"/>
          <w:szCs w:val="28"/>
        </w:rPr>
        <w:t>8</w:t>
      </w:r>
      <w:r w:rsidRPr="006F171F">
        <w:rPr>
          <w:rFonts w:ascii="Times New Roman" w:hAnsi="Times New Roman"/>
          <w:sz w:val="28"/>
          <w:szCs w:val="28"/>
        </w:rPr>
        <w:t>г.) вступительного баланса учреждения по сравнению с показателем остатков на конец предыдущего отчетного финансового года</w:t>
      </w:r>
      <w:r>
        <w:rPr>
          <w:rFonts w:ascii="Times New Roman" w:hAnsi="Times New Roman"/>
          <w:sz w:val="28"/>
          <w:szCs w:val="28"/>
        </w:rPr>
        <w:t xml:space="preserve"> (2017г.). Это связано с  совершенствованием нормативно-правового регулирования в сфере </w:t>
      </w:r>
      <w:r>
        <w:rPr>
          <w:rFonts w:ascii="Times New Roman" w:hAnsi="Times New Roman"/>
          <w:sz w:val="28"/>
          <w:szCs w:val="28"/>
        </w:rPr>
        <w:lastRenderedPageBreak/>
        <w:t xml:space="preserve">бухгалтерской деятельности и внесение </w:t>
      </w:r>
      <w:hyperlink r:id="rId9" w:history="1">
        <w:r w:rsidRPr="004F7FB2">
          <w:rPr>
            <w:rFonts w:ascii="Times New Roman" w:hAnsi="Times New Roman"/>
            <w:sz w:val="28"/>
            <w:szCs w:val="28"/>
          </w:rPr>
          <w:t>изменени</w:t>
        </w:r>
      </w:hyperlink>
      <w:r w:rsidRPr="004F7FB2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28.12.2010 N 191н. </w:t>
      </w:r>
      <w:r w:rsidRPr="001D793C">
        <w:rPr>
          <w:rFonts w:ascii="Times New Roman" w:hAnsi="Times New Roman"/>
          <w:b/>
          <w:sz w:val="28"/>
          <w:szCs w:val="28"/>
        </w:rPr>
        <w:t xml:space="preserve">При этом в </w:t>
      </w:r>
      <w:r w:rsidRPr="002D250E">
        <w:rPr>
          <w:rFonts w:ascii="Times New Roman" w:hAnsi="Times New Roman"/>
          <w:b/>
          <w:sz w:val="28"/>
          <w:szCs w:val="28"/>
        </w:rPr>
        <w:t>нарушение п.218 Приказа 191н</w:t>
      </w:r>
      <w:r>
        <w:rPr>
          <w:rFonts w:ascii="Times New Roman" w:hAnsi="Times New Roman"/>
          <w:sz w:val="28"/>
          <w:szCs w:val="28"/>
        </w:rPr>
        <w:t xml:space="preserve"> в составе годовой отчетности отсутствуют сведения формы 0503373 «С</w:t>
      </w:r>
      <w:r w:rsidRPr="00584310">
        <w:rPr>
          <w:rFonts w:ascii="Times New Roman" w:hAnsi="Times New Roman"/>
          <w:sz w:val="28"/>
          <w:szCs w:val="28"/>
        </w:rPr>
        <w:t>ведения об изменении остатков валюты баланса консолидированного бюджета</w:t>
      </w:r>
      <w:r>
        <w:rPr>
          <w:rFonts w:ascii="Times New Roman" w:hAnsi="Times New Roman"/>
          <w:sz w:val="28"/>
          <w:szCs w:val="28"/>
        </w:rPr>
        <w:t>»</w:t>
      </w:r>
      <w:r w:rsidR="00DA7E74"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z w:val="28"/>
          <w:szCs w:val="28"/>
        </w:rPr>
        <w:t xml:space="preserve">ак как произошла </w:t>
      </w:r>
      <w:r w:rsidRPr="00E80FBB">
        <w:rPr>
          <w:rFonts w:ascii="Times New Roman" w:hAnsi="Times New Roman"/>
          <w:sz w:val="28"/>
          <w:szCs w:val="28"/>
        </w:rPr>
        <w:t xml:space="preserve">реструктуризация </w:t>
      </w:r>
      <w:hyperlink r:id="rId10" w:history="1">
        <w:r w:rsidRPr="00E80FBB">
          <w:rPr>
            <w:rFonts w:ascii="Times New Roman" w:hAnsi="Times New Roman"/>
            <w:sz w:val="28"/>
            <w:szCs w:val="28"/>
          </w:rPr>
          <w:t>формы</w:t>
        </w:r>
      </w:hyperlink>
      <w:r>
        <w:rPr>
          <w:rFonts w:ascii="Times New Roman" w:hAnsi="Times New Roman"/>
          <w:sz w:val="28"/>
          <w:szCs w:val="28"/>
        </w:rPr>
        <w:t xml:space="preserve"> баланса (0503320), то есть изменение порядка, состава строк, состава показателей по разделам и при этом изменены показатели валюты баланса, это подлежало отражению в форме 0503373. Следует отметить, что в текстовой части пояснительной записки формы 0503360, отражены сведения о сумме расхождений валюты баланса, но при этом дана ссылка на форму 0503173.</w:t>
      </w:r>
      <w:r w:rsidR="00195CA0" w:rsidRPr="00EC3DEA">
        <w:rPr>
          <w:rFonts w:ascii="Times New Roman" w:eastAsia="Calibri" w:hAnsi="Times New Roman"/>
          <w:sz w:val="28"/>
          <w:szCs w:val="28"/>
        </w:rPr>
        <w:t xml:space="preserve">  </w:t>
      </w:r>
    </w:p>
    <w:p w:rsidR="00311AFE" w:rsidRDefault="00B50B5E" w:rsidP="00311AFE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  <w:r w:rsidRPr="00EC3DEA">
        <w:rPr>
          <w:rStyle w:val="FontStyle15"/>
          <w:b w:val="0"/>
          <w:sz w:val="28"/>
          <w:szCs w:val="28"/>
        </w:rPr>
        <w:t>Бюджетная отчетность, представленная главными распорядителями бюджетных средств за 201</w:t>
      </w:r>
      <w:r w:rsidR="005E0E0C">
        <w:rPr>
          <w:rStyle w:val="FontStyle15"/>
          <w:b w:val="0"/>
          <w:sz w:val="28"/>
          <w:szCs w:val="28"/>
        </w:rPr>
        <w:t>8</w:t>
      </w:r>
      <w:r w:rsidRPr="00EC3DEA">
        <w:rPr>
          <w:rStyle w:val="FontStyle15"/>
          <w:b w:val="0"/>
          <w:sz w:val="28"/>
          <w:szCs w:val="28"/>
        </w:rPr>
        <w:t xml:space="preserve"> год, части</w:t>
      </w:r>
      <w:r w:rsidR="005E0E0C">
        <w:rPr>
          <w:rStyle w:val="FontStyle15"/>
          <w:b w:val="0"/>
          <w:sz w:val="28"/>
          <w:szCs w:val="28"/>
        </w:rPr>
        <w:t>чно</w:t>
      </w:r>
      <w:r w:rsidRPr="00EC3DEA">
        <w:rPr>
          <w:rStyle w:val="FontStyle15"/>
          <w:b w:val="0"/>
          <w:sz w:val="28"/>
          <w:szCs w:val="28"/>
        </w:rPr>
        <w:t xml:space="preserve"> </w:t>
      </w:r>
      <w:r w:rsidRPr="00EC3DEA">
        <w:rPr>
          <w:rStyle w:val="FontStyle15"/>
          <w:sz w:val="28"/>
          <w:szCs w:val="28"/>
        </w:rPr>
        <w:t>неинформативна</w:t>
      </w:r>
      <w:r w:rsidR="005E0E0C">
        <w:rPr>
          <w:rStyle w:val="FontStyle15"/>
          <w:sz w:val="28"/>
          <w:szCs w:val="28"/>
        </w:rPr>
        <w:t xml:space="preserve">, </w:t>
      </w:r>
      <w:r w:rsidR="005E0E0C" w:rsidRPr="005E0E0C">
        <w:rPr>
          <w:rStyle w:val="FontStyle15"/>
          <w:b w:val="0"/>
          <w:sz w:val="28"/>
          <w:szCs w:val="28"/>
        </w:rPr>
        <w:t>в связи с отсутствием</w:t>
      </w:r>
      <w:r w:rsidR="005E0E0C">
        <w:rPr>
          <w:rStyle w:val="FontStyle15"/>
          <w:b w:val="0"/>
          <w:sz w:val="28"/>
          <w:szCs w:val="28"/>
        </w:rPr>
        <w:t xml:space="preserve"> все</w:t>
      </w:r>
      <w:r w:rsidR="00347C9B">
        <w:rPr>
          <w:rStyle w:val="FontStyle15"/>
          <w:b w:val="0"/>
          <w:sz w:val="28"/>
          <w:szCs w:val="28"/>
        </w:rPr>
        <w:t>й</w:t>
      </w:r>
      <w:r w:rsidR="005E0E0C">
        <w:rPr>
          <w:rStyle w:val="FontStyle15"/>
          <w:b w:val="0"/>
          <w:sz w:val="28"/>
          <w:szCs w:val="28"/>
        </w:rPr>
        <w:t xml:space="preserve"> необходим</w:t>
      </w:r>
      <w:r w:rsidR="00347C9B">
        <w:rPr>
          <w:rStyle w:val="FontStyle15"/>
          <w:b w:val="0"/>
          <w:sz w:val="28"/>
          <w:szCs w:val="28"/>
        </w:rPr>
        <w:t xml:space="preserve">ой информации в соответствии с требованиями по </w:t>
      </w:r>
      <w:r w:rsidR="007E1212">
        <w:rPr>
          <w:rStyle w:val="FontStyle15"/>
          <w:b w:val="0"/>
          <w:sz w:val="28"/>
          <w:szCs w:val="28"/>
        </w:rPr>
        <w:t xml:space="preserve">её </w:t>
      </w:r>
      <w:r w:rsidR="00347C9B">
        <w:rPr>
          <w:rStyle w:val="FontStyle15"/>
          <w:b w:val="0"/>
          <w:sz w:val="28"/>
          <w:szCs w:val="28"/>
        </w:rPr>
        <w:t xml:space="preserve">составлению. Имеются несоответствия данных, отраженных в пояснительных записках с прилагаемыми формами отчетности.  В результате, </w:t>
      </w:r>
      <w:r w:rsidR="00347C9B" w:rsidRPr="007E1212">
        <w:rPr>
          <w:rStyle w:val="FontStyle15"/>
          <w:b w:val="0"/>
          <w:sz w:val="28"/>
          <w:szCs w:val="28"/>
        </w:rPr>
        <w:t>нарушен</w:t>
      </w:r>
      <w:r w:rsidR="00347C9B"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Федеральный закон от 06.12.2011 N 402-ФЗ "О бухгалтерском учете"</w:t>
      </w:r>
      <w:r w:rsidR="00347C9B" w:rsidRPr="00347C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47C9B" w:rsidRPr="00347C9B">
        <w:rPr>
          <w:rStyle w:val="FontStyle15"/>
          <w:sz w:val="28"/>
          <w:szCs w:val="28"/>
        </w:rPr>
        <w:t xml:space="preserve"> </w:t>
      </w:r>
    </w:p>
    <w:p w:rsidR="00311AFE" w:rsidRPr="00347C9B" w:rsidRDefault="00311AFE" w:rsidP="00DC5608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  <w:r w:rsidRPr="00311AFE">
        <w:rPr>
          <w:rStyle w:val="FontStyle15"/>
          <w:b w:val="0"/>
          <w:sz w:val="28"/>
          <w:szCs w:val="28"/>
        </w:rPr>
        <w:t>Имеют место случаи</w:t>
      </w:r>
      <w:r>
        <w:rPr>
          <w:rStyle w:val="FontStyle15"/>
          <w:b w:val="0"/>
          <w:sz w:val="28"/>
          <w:szCs w:val="28"/>
        </w:rPr>
        <w:t xml:space="preserve">, когда инвентаризация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нефинансовых активов и обязательств проведена некачественно,</w:t>
      </w:r>
      <w:r w:rsidRPr="00FB76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B76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нарушениями. Имеются расхождения сумм инвентаризационных описей по расчетам с покупателями поставщиками и прочими дебиторами, и кредиторами и актов сверки. </w:t>
      </w:r>
      <w:r>
        <w:rPr>
          <w:rFonts w:ascii="Times New Roman" w:eastAsia="Calibri" w:hAnsi="Times New Roman"/>
          <w:sz w:val="28"/>
          <w:szCs w:val="28"/>
          <w:lang w:eastAsia="en-US"/>
        </w:rPr>
        <w:t>Так, в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МКУ «Забота» остатки инвентаризационных описей по счету 105 «материальные запасы» расходятся с гласной книгой, что является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недостоверностью бухгалтерской отчетности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и говорит о формальном подходе к проведению годовой инвентаризации, а также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нарушает требования статьи 11 закона № 402-ФЗ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, в части соблюдения порядка проведения инвентаризации.</w:t>
      </w:r>
    </w:p>
    <w:p w:rsidR="0048426C" w:rsidRDefault="00347C9B" w:rsidP="007E1212">
      <w:pPr>
        <w:pStyle w:val="Style3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47C9B">
        <w:rPr>
          <w:rFonts w:ascii="Times New Roman" w:hAnsi="Times New Roman"/>
          <w:bCs/>
          <w:sz w:val="28"/>
          <w:szCs w:val="28"/>
        </w:rPr>
        <w:t>ыяв</w:t>
      </w:r>
      <w:r>
        <w:rPr>
          <w:rFonts w:ascii="Times New Roman" w:hAnsi="Times New Roman"/>
          <w:bCs/>
          <w:sz w:val="28"/>
          <w:szCs w:val="28"/>
        </w:rPr>
        <w:t xml:space="preserve">лено </w:t>
      </w:r>
      <w:r w:rsidRPr="00347C9B">
        <w:rPr>
          <w:rFonts w:ascii="Times New Roman" w:hAnsi="Times New Roman"/>
          <w:b/>
          <w:bCs/>
          <w:sz w:val="28"/>
          <w:szCs w:val="28"/>
        </w:rPr>
        <w:t xml:space="preserve">несоблюдение требований статьи 161 </w:t>
      </w:r>
      <w:r w:rsidR="007E1212">
        <w:rPr>
          <w:rFonts w:ascii="Times New Roman" w:hAnsi="Times New Roman"/>
          <w:b/>
          <w:bCs/>
          <w:sz w:val="28"/>
          <w:szCs w:val="28"/>
        </w:rPr>
        <w:t>и</w:t>
      </w:r>
      <w:r w:rsidRPr="00347C9B">
        <w:rPr>
          <w:rFonts w:ascii="Times New Roman" w:hAnsi="Times New Roman"/>
          <w:b/>
          <w:bCs/>
          <w:sz w:val="28"/>
          <w:szCs w:val="28"/>
        </w:rPr>
        <w:t xml:space="preserve"> 221 Бюджетного кодекса</w:t>
      </w:r>
      <w:r w:rsidRPr="00347C9B">
        <w:rPr>
          <w:rFonts w:ascii="Times New Roman" w:hAnsi="Times New Roman"/>
          <w:bCs/>
          <w:sz w:val="28"/>
          <w:szCs w:val="28"/>
        </w:rPr>
        <w:t xml:space="preserve"> </w:t>
      </w:r>
      <w:r w:rsidRPr="00347C9B">
        <w:rPr>
          <w:rFonts w:ascii="Times New Roman" w:hAnsi="Times New Roman"/>
          <w:b/>
          <w:bCs/>
          <w:sz w:val="28"/>
          <w:szCs w:val="28"/>
        </w:rPr>
        <w:t>РФ</w:t>
      </w:r>
      <w:r w:rsidRPr="00347C9B">
        <w:rPr>
          <w:rFonts w:ascii="Times New Roman" w:hAnsi="Times New Roman"/>
          <w:bCs/>
          <w:sz w:val="28"/>
          <w:szCs w:val="28"/>
        </w:rPr>
        <w:t xml:space="preserve">, </w:t>
      </w:r>
      <w:r w:rsidR="007E1212" w:rsidRPr="007E1212">
        <w:rPr>
          <w:rFonts w:ascii="Times New Roman" w:hAnsi="Times New Roman"/>
          <w:b/>
          <w:bCs/>
          <w:sz w:val="28"/>
          <w:szCs w:val="28"/>
        </w:rPr>
        <w:t>П</w:t>
      </w:r>
      <w:r w:rsidR="007E1212" w:rsidRPr="007E1212">
        <w:rPr>
          <w:rFonts w:ascii="Times New Roman" w:eastAsiaTheme="minorHAnsi" w:hAnsi="Times New Roman"/>
          <w:b/>
          <w:sz w:val="28"/>
          <w:szCs w:val="28"/>
          <w:lang w:eastAsia="en-US"/>
        </w:rPr>
        <w:t>риказа Минфина России от 20.11.2007 N 112н</w:t>
      </w:r>
      <w:r w:rsidR="007E121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7E1212">
        <w:rPr>
          <w:rFonts w:ascii="Times New Roman" w:eastAsiaTheme="minorHAnsi" w:hAnsi="Times New Roman"/>
          <w:sz w:val="28"/>
          <w:szCs w:val="28"/>
          <w:lang w:eastAsia="en-US"/>
        </w:rPr>
        <w:t xml:space="preserve">"Об Общих требованиях к порядку составления, утверждения и ведения бюджетных смет казенных учреждений" </w:t>
      </w:r>
      <w:r w:rsidRPr="00347C9B">
        <w:rPr>
          <w:rFonts w:ascii="Times New Roman" w:hAnsi="Times New Roman"/>
          <w:bCs/>
          <w:sz w:val="28"/>
          <w:szCs w:val="28"/>
        </w:rPr>
        <w:t>в части отсутствия некоторых расчетных показателей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, не соблюдения статей (подстатей) кодов по бюджетной классификации РФ, наличие арифметических ошибок при составлении изменений в бюджетную смету, что в последствии может повлечь нарушение принципа обеспечения адресности и целевого характера использования бюджетных средств</w:t>
      </w:r>
      <w:r w:rsidR="007E12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E1212" w:rsidRPr="00347C9B" w:rsidRDefault="007E1212" w:rsidP="007E1212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проверке главных распорядителей бюджетных средств выявлены существующие риски </w:t>
      </w:r>
      <w:r w:rsidRPr="00FB76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неэффективного ведения финансово-хозяйственной деятельности</w:t>
      </w:r>
      <w:r w:rsidRPr="00FB76E6">
        <w:rPr>
          <w:rFonts w:ascii="Times New Roman" w:eastAsia="Calibri" w:hAnsi="Times New Roman"/>
          <w:bCs/>
          <w:sz w:val="28"/>
          <w:szCs w:val="28"/>
          <w:lang w:eastAsia="en-US"/>
        </w:rPr>
        <w:t>, что подтверждается несвоевременным оформлением фактов хозяйственной жизни п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ервичными учетными документами, что также является нарушением 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ого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 06.12.2011 N 402-ФЗ "О бухгалтерском учете"</w:t>
      </w:r>
      <w:r w:rsidRPr="00347C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47C9B">
        <w:rPr>
          <w:rStyle w:val="FontStyle15"/>
          <w:sz w:val="28"/>
          <w:szCs w:val="28"/>
        </w:rPr>
        <w:t xml:space="preserve">   </w:t>
      </w:r>
    </w:p>
    <w:p w:rsidR="007E1212" w:rsidRDefault="007E1212" w:rsidP="007E1212">
      <w:pPr>
        <w:widowControl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ходе проверки закупок, осуществленных в соответствии с п.4 ч.1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у единственного поставщика (подрядчика, исполнителя)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выявлены признаки установления неправомерного выбора способа определения поставщика (подрядчика, исполнителя) для закупки у единственного поставщика (подрядчика, исполнителя), в связи с чем осуществлено дробление закупки в нарушение требований п.4 ч.1 статьи 93 Федерального закона от 05.04.2013 N 44-ФЗ.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Общая сумма контрактов, заключенных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МКУ «УКС И МП»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с ООО Центр спортивной экипировки «СТИК», в отношении которых выявлены признаки дробления закупок составила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354000рублей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Не соблюдение требований Федерального закона от 05.04.2013 N 44-ФЗ при выборе поставщика в данном случае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имеет коррупционный риск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в связи с выбором одного и того же юридического лица, как поставщика услуг.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11AFE" w:rsidRPr="00FB76E6" w:rsidRDefault="00311AFE" w:rsidP="00311AF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Установлена несвоевременность предоставления субсидии на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финансовое обеспечение выполнения муниципального задания», заключенного 09.01.2018 между уполномоченным органом - УСЗН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учреждением - МБУ СО «КЦСОН».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За данное нарушение предусмотрена административная ответственность в соответствии со с</w:t>
      </w:r>
      <w:r w:rsidRPr="00FB76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татьей 15.15.11. «Нарушение сроков распределения, отзыва либо доведения бюджетных ассигнований и (или) лимитов бюджетных обязательств» </w:t>
      </w:r>
      <w:r w:rsidRPr="00FB76E6">
        <w:rPr>
          <w:rFonts w:ascii="Times New Roman" w:eastAsia="Calibri" w:hAnsi="Times New Roman"/>
          <w:bCs/>
          <w:sz w:val="28"/>
          <w:szCs w:val="28"/>
          <w:lang w:eastAsia="en-US"/>
        </w:rPr>
        <w:t>"Кодекса Российской Федерации об административных правонарушениях" от 30.12.2001 N 195-ФЗ.</w:t>
      </w:r>
    </w:p>
    <w:p w:rsidR="00913E93" w:rsidRDefault="00913E93" w:rsidP="00913E9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6E6">
        <w:rPr>
          <w:rFonts w:ascii="Times New Roman" w:eastAsia="Calibri" w:hAnsi="Times New Roman"/>
          <w:sz w:val="28"/>
          <w:szCs w:val="28"/>
          <w:lang w:eastAsia="en-US"/>
        </w:rPr>
        <w:t>Проверкой установлено, что годов</w:t>
      </w:r>
      <w:r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отчет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о выполнении муниципального задания за 2018 год, на официальном сайте </w:t>
      </w:r>
      <w:hyperlink r:id="rId11" w:history="1">
        <w:r w:rsidRPr="00FB76E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www.bus.gov.ru</w:t>
        </w:r>
      </w:hyperlink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размещен</w:t>
      </w:r>
      <w:r>
        <w:rPr>
          <w:rFonts w:ascii="Times New Roman" w:eastAsia="Calibri" w:hAnsi="Times New Roman"/>
          <w:sz w:val="28"/>
          <w:szCs w:val="28"/>
          <w:lang w:eastAsia="en-US"/>
        </w:rPr>
        <w:t>ы не по всем учреждениям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, что является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нарушением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Приказа Минфина России от 21.07.2011 N 86н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п. 3.5. статьи 32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Федерального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закона №7-ФЗ от 12.01.1996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«О некоммерческих организациях». </w:t>
      </w:r>
    </w:p>
    <w:p w:rsidR="00913E93" w:rsidRPr="00FB76E6" w:rsidRDefault="00913E93" w:rsidP="00913E93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отчета по изучению мнения населения в 2018г. показала, что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в нарушение постановления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 Ужурского района </w:t>
      </w:r>
      <w:r w:rsidRPr="00FB76E6">
        <w:rPr>
          <w:rFonts w:ascii="Times New Roman" w:eastAsia="Calibri" w:hAnsi="Times New Roman"/>
          <w:b/>
          <w:sz w:val="28"/>
          <w:szCs w:val="28"/>
          <w:lang w:eastAsia="en-US"/>
        </w:rPr>
        <w:t>№ 370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DEA">
        <w:rPr>
          <w:rFonts w:ascii="Times New Roman" w:hAnsi="Times New Roman"/>
          <w:sz w:val="28"/>
        </w:rPr>
        <w:t>«Об утверждении Порядка изучения мнения населения Ужурского района о качестве оказания муниципальных услуг»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в сети «Интернет» </w:t>
      </w:r>
      <w:r w:rsidR="00C322A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815870">
        <w:rPr>
          <w:rFonts w:ascii="Times New Roman" w:eastAsia="Calibri" w:hAnsi="Times New Roman"/>
          <w:sz w:val="28"/>
          <w:szCs w:val="28"/>
          <w:lang w:eastAsia="en-US"/>
        </w:rPr>
        <w:t xml:space="preserve"> учр</w:t>
      </w:r>
      <w:r w:rsidR="00D67328">
        <w:rPr>
          <w:rFonts w:ascii="Times New Roman" w:eastAsia="Calibri" w:hAnsi="Times New Roman"/>
          <w:sz w:val="28"/>
          <w:szCs w:val="28"/>
          <w:lang w:eastAsia="en-US"/>
        </w:rPr>
        <w:t>еждения</w:t>
      </w:r>
      <w:r w:rsidR="00C322A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D67328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</w:t>
      </w:r>
      <w:r w:rsidR="008158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 xml:space="preserve">отсутствует информация </w:t>
      </w:r>
      <w:r w:rsidRPr="00FB76E6">
        <w:rPr>
          <w:rFonts w:ascii="Times New Roman" w:eastAsia="Calibri" w:hAnsi="Times New Roman"/>
          <w:bCs/>
          <w:sz w:val="28"/>
          <w:szCs w:val="28"/>
          <w:lang w:eastAsia="en-US"/>
        </w:rPr>
        <w:t>о порядке, месте, дате и времени проведения опроса, вопросах, выносимых на опрос, также отчет по изучению мнения населения не размещен на официальном сайте администрации Ужурского района. Данное нарушение было отмечено в предыдущем акте проверки.</w:t>
      </w:r>
    </w:p>
    <w:p w:rsidR="00913E93" w:rsidRDefault="00913E93" w:rsidP="00311AF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6E6">
        <w:rPr>
          <w:rFonts w:ascii="Times New Roman" w:eastAsia="Calibri" w:hAnsi="Times New Roman"/>
          <w:sz w:val="28"/>
          <w:szCs w:val="28"/>
          <w:lang w:eastAsia="en-US"/>
        </w:rPr>
        <w:t>Нарушения, выявленные в ходе предыдущ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их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провер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устранены не в полном объеме.</w:t>
      </w:r>
    </w:p>
    <w:p w:rsidR="00311AFE" w:rsidRDefault="00913E93" w:rsidP="00311AF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6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ходе контрольн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ых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мероприяти</w:t>
      </w:r>
      <w:r>
        <w:rPr>
          <w:rFonts w:ascii="Times New Roman" w:eastAsia="Calibri" w:hAnsi="Times New Roman"/>
          <w:sz w:val="28"/>
          <w:szCs w:val="28"/>
          <w:lang w:eastAsia="en-US"/>
        </w:rPr>
        <w:t>й в отношении главных распорядителей бюджетных средств, б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ыли выявлены нарушения Классификатора нарушений, выявляемых в ходе внешнего государственного аудита, утвержденного приказом Счетной палаты Красноярского края №80 от 29.12.2015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50B5E" w:rsidRDefault="00B50B5E" w:rsidP="00DC5608">
      <w:pPr>
        <w:pStyle w:val="a5"/>
        <w:ind w:firstLine="709"/>
        <w:jc w:val="both"/>
        <w:rPr>
          <w:rFonts w:eastAsia="Calibri"/>
          <w:b w:val="0"/>
          <w:lang w:eastAsia="en-US"/>
        </w:rPr>
      </w:pPr>
      <w:r w:rsidRPr="00EC3DEA">
        <w:rPr>
          <w:rFonts w:eastAsia="Calibri"/>
          <w:b w:val="0"/>
          <w:lang w:eastAsia="en-US"/>
        </w:rPr>
        <w:t xml:space="preserve">Результаты проверок главных распорядителей бюджетных </w:t>
      </w:r>
      <w:r w:rsidR="001B1C28" w:rsidRPr="00EC3DEA">
        <w:rPr>
          <w:rFonts w:eastAsia="Calibri"/>
          <w:b w:val="0"/>
          <w:lang w:eastAsia="en-US"/>
        </w:rPr>
        <w:t>средств оформлены</w:t>
      </w:r>
      <w:r w:rsidRPr="00EC3DEA">
        <w:rPr>
          <w:rFonts w:eastAsia="Calibri"/>
          <w:b w:val="0"/>
          <w:lang w:eastAsia="en-US"/>
        </w:rPr>
        <w:t xml:space="preserve"> отдельными актами.</w:t>
      </w:r>
    </w:p>
    <w:p w:rsidR="00D67328" w:rsidRPr="00EC3DEA" w:rsidRDefault="00D67328" w:rsidP="00DC5608">
      <w:pPr>
        <w:pStyle w:val="a5"/>
        <w:ind w:firstLine="709"/>
        <w:jc w:val="both"/>
        <w:rPr>
          <w:rFonts w:eastAsia="Calibri"/>
          <w:b w:val="0"/>
          <w:lang w:eastAsia="en-US"/>
        </w:rPr>
      </w:pPr>
    </w:p>
    <w:p w:rsidR="00B50B5E" w:rsidRPr="00EC3DEA" w:rsidRDefault="00B50B5E" w:rsidP="001B1C28">
      <w:pPr>
        <w:pStyle w:val="a5"/>
        <w:jc w:val="both"/>
      </w:pPr>
      <w:r w:rsidRPr="00EC3DEA">
        <w:t>Выводы</w:t>
      </w:r>
      <w:r w:rsidR="001B1C28">
        <w:t xml:space="preserve"> по результатам рассмотрения проекта решения Ужурского районного Совета депутатов Красноярского края «Об исполнении районного бюджета за 2018 год»: </w:t>
      </w:r>
    </w:p>
    <w:p w:rsidR="00B50B5E" w:rsidRPr="00EC3DEA" w:rsidRDefault="001B1C28" w:rsidP="001B1C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</w:t>
      </w:r>
      <w:r w:rsidR="00B50B5E" w:rsidRPr="00EC3DEA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r w:rsidRPr="00EC3DEA">
        <w:rPr>
          <w:rFonts w:ascii="Times New Roman" w:hAnsi="Times New Roman" w:cs="Times New Roman"/>
          <w:sz w:val="28"/>
          <w:szCs w:val="28"/>
        </w:rPr>
        <w:t>об исполнении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r w:rsidRPr="00EC3DEA">
        <w:rPr>
          <w:rFonts w:ascii="Times New Roman" w:hAnsi="Times New Roman" w:cs="Times New Roman"/>
          <w:sz w:val="28"/>
          <w:szCs w:val="28"/>
        </w:rPr>
        <w:t>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2018 год контрольно-счетной комиссией Ужурского района, установлено:   данный отчет </w:t>
      </w:r>
      <w:r w:rsidRPr="00EC3DEA">
        <w:rPr>
          <w:rFonts w:ascii="Times New Roman" w:hAnsi="Times New Roman" w:cs="Times New Roman"/>
          <w:sz w:val="28"/>
          <w:szCs w:val="28"/>
        </w:rPr>
        <w:t>соответствует требованиям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B50B5E" w:rsidRPr="00EC3DEA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="00B50B5E" w:rsidRPr="00EC3DEA">
        <w:rPr>
          <w:rFonts w:ascii="Times New Roman" w:hAnsi="Times New Roman" w:cs="Times New Roman"/>
          <w:sz w:val="28"/>
          <w:szCs w:val="28"/>
        </w:rPr>
        <w:t xml:space="preserve"> РФ </w:t>
      </w:r>
      <w:r w:rsidRPr="00EC3DEA">
        <w:rPr>
          <w:rFonts w:ascii="Times New Roman" w:hAnsi="Times New Roman" w:cs="Times New Roman"/>
          <w:sz w:val="28"/>
          <w:szCs w:val="28"/>
        </w:rPr>
        <w:t>и Положению о бюджетном процессе в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Ужурском районе и рекомендован к рассмотрению и утверждению.</w:t>
      </w:r>
    </w:p>
    <w:p w:rsidR="00B50B5E" w:rsidRDefault="00B50B5E" w:rsidP="00774CF8">
      <w:pPr>
        <w:pStyle w:val="21"/>
        <w:ind w:left="709" w:firstLine="0"/>
        <w:rPr>
          <w:szCs w:val="28"/>
        </w:rPr>
      </w:pPr>
    </w:p>
    <w:p w:rsidR="00D67328" w:rsidRPr="00EC3DEA" w:rsidRDefault="00D67328" w:rsidP="00774CF8">
      <w:pPr>
        <w:pStyle w:val="21"/>
        <w:ind w:left="709" w:firstLine="0"/>
        <w:rPr>
          <w:szCs w:val="28"/>
        </w:rPr>
      </w:pPr>
    </w:p>
    <w:p w:rsidR="00B50B5E" w:rsidRPr="006D3E17" w:rsidRDefault="005E0E0C" w:rsidP="00774CF8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Председатель КСК</w:t>
      </w:r>
    </w:p>
    <w:p w:rsidR="00B50B5E" w:rsidRPr="00500CD3" w:rsidRDefault="00B50B5E" w:rsidP="00774CF8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Ужурского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B1C28">
        <w:rPr>
          <w:rFonts w:ascii="Times New Roman" w:hAnsi="Times New Roman"/>
          <w:sz w:val="28"/>
          <w:szCs w:val="28"/>
        </w:rPr>
        <w:t xml:space="preserve">             О.В. Сорх </w:t>
      </w:r>
      <w:r w:rsidRPr="006D3E1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87E1F" w:rsidRDefault="00F87E1F" w:rsidP="00774CF8"/>
    <w:p w:rsidR="00FB76E6" w:rsidRPr="00FB76E6" w:rsidRDefault="00FB76E6" w:rsidP="00FB76E6">
      <w:pPr>
        <w:autoSpaceDE/>
        <w:autoSpaceDN/>
        <w:adjustRightInd/>
        <w:ind w:firstLine="567"/>
        <w:jc w:val="both"/>
        <w:rPr>
          <w:rFonts w:ascii="Times New Roman" w:eastAsia="Courier New" w:hAnsi="Times New Roman"/>
          <w:color w:val="FF0000"/>
          <w:sz w:val="28"/>
          <w:szCs w:val="28"/>
        </w:rPr>
      </w:pPr>
    </w:p>
    <w:sectPr w:rsidR="00FB76E6" w:rsidRPr="00FB76E6" w:rsidSect="00F87E1F"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A6" w:rsidRDefault="000602A6" w:rsidP="00B50B5E">
      <w:r>
        <w:separator/>
      </w:r>
    </w:p>
  </w:endnote>
  <w:endnote w:type="continuationSeparator" w:id="0">
    <w:p w:rsidR="000602A6" w:rsidRDefault="000602A6" w:rsidP="00B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50" w:rsidRDefault="00277450">
    <w:pPr>
      <w:pStyle w:val="af6"/>
      <w:jc w:val="center"/>
    </w:pPr>
  </w:p>
  <w:p w:rsidR="00277450" w:rsidRDefault="0027745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A6" w:rsidRDefault="000602A6" w:rsidP="00B50B5E">
      <w:r>
        <w:separator/>
      </w:r>
    </w:p>
  </w:footnote>
  <w:footnote w:type="continuationSeparator" w:id="0">
    <w:p w:rsidR="000602A6" w:rsidRDefault="000602A6" w:rsidP="00B5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50" w:rsidRPr="007B7D08" w:rsidRDefault="00277450">
    <w:pPr>
      <w:pStyle w:val="a3"/>
      <w:jc w:val="center"/>
    </w:pPr>
    <w:r w:rsidRPr="007B7D08">
      <w:fldChar w:fldCharType="begin"/>
    </w:r>
    <w:r w:rsidRPr="007B7D08">
      <w:instrText>PAGE   \* MERGEFORMAT</w:instrText>
    </w:r>
    <w:r w:rsidRPr="007B7D08">
      <w:fldChar w:fldCharType="separate"/>
    </w:r>
    <w:r w:rsidR="004E2D34">
      <w:rPr>
        <w:noProof/>
      </w:rPr>
      <w:t>2</w:t>
    </w:r>
    <w:r w:rsidRPr="007B7D0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50" w:rsidRPr="002762A7" w:rsidRDefault="0027745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C1359B8"/>
    <w:multiLevelType w:val="hybridMultilevel"/>
    <w:tmpl w:val="226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E"/>
    <w:rsid w:val="000043BF"/>
    <w:rsid w:val="00013D84"/>
    <w:rsid w:val="00014ABA"/>
    <w:rsid w:val="00020BDE"/>
    <w:rsid w:val="00022A0C"/>
    <w:rsid w:val="0002516A"/>
    <w:rsid w:val="00025E95"/>
    <w:rsid w:val="00032550"/>
    <w:rsid w:val="0003255D"/>
    <w:rsid w:val="000408B2"/>
    <w:rsid w:val="00042B79"/>
    <w:rsid w:val="000464C1"/>
    <w:rsid w:val="000504E7"/>
    <w:rsid w:val="00056EB4"/>
    <w:rsid w:val="000602A6"/>
    <w:rsid w:val="0006233D"/>
    <w:rsid w:val="00063504"/>
    <w:rsid w:val="00063D02"/>
    <w:rsid w:val="00073527"/>
    <w:rsid w:val="00084747"/>
    <w:rsid w:val="00084D87"/>
    <w:rsid w:val="00086BB5"/>
    <w:rsid w:val="00087374"/>
    <w:rsid w:val="00087E23"/>
    <w:rsid w:val="00092D8E"/>
    <w:rsid w:val="000968C5"/>
    <w:rsid w:val="000A1C33"/>
    <w:rsid w:val="000A551C"/>
    <w:rsid w:val="000B0F40"/>
    <w:rsid w:val="000B5F1F"/>
    <w:rsid w:val="000B79C9"/>
    <w:rsid w:val="000C0310"/>
    <w:rsid w:val="000D2AA6"/>
    <w:rsid w:val="000D2FF2"/>
    <w:rsid w:val="000E0F51"/>
    <w:rsid w:val="000E2D03"/>
    <w:rsid w:val="000E63D9"/>
    <w:rsid w:val="000F2ADB"/>
    <w:rsid w:val="000F6B33"/>
    <w:rsid w:val="00101F4B"/>
    <w:rsid w:val="00102936"/>
    <w:rsid w:val="00120FD5"/>
    <w:rsid w:val="001224FB"/>
    <w:rsid w:val="00125CEA"/>
    <w:rsid w:val="00133541"/>
    <w:rsid w:val="00134F51"/>
    <w:rsid w:val="00137C3A"/>
    <w:rsid w:val="00145646"/>
    <w:rsid w:val="00146629"/>
    <w:rsid w:val="00147CFE"/>
    <w:rsid w:val="00151A57"/>
    <w:rsid w:val="00154D23"/>
    <w:rsid w:val="00163583"/>
    <w:rsid w:val="00170BEE"/>
    <w:rsid w:val="0017448D"/>
    <w:rsid w:val="00182B80"/>
    <w:rsid w:val="001842AF"/>
    <w:rsid w:val="00187392"/>
    <w:rsid w:val="00190D47"/>
    <w:rsid w:val="00192988"/>
    <w:rsid w:val="001950B3"/>
    <w:rsid w:val="00195CA0"/>
    <w:rsid w:val="00195E5F"/>
    <w:rsid w:val="001A09DD"/>
    <w:rsid w:val="001A4888"/>
    <w:rsid w:val="001B067C"/>
    <w:rsid w:val="001B07DD"/>
    <w:rsid w:val="001B15D8"/>
    <w:rsid w:val="001B1C28"/>
    <w:rsid w:val="001B56DC"/>
    <w:rsid w:val="001C0C72"/>
    <w:rsid w:val="001C139F"/>
    <w:rsid w:val="001C26A4"/>
    <w:rsid w:val="001C3C37"/>
    <w:rsid w:val="001C6572"/>
    <w:rsid w:val="001D012B"/>
    <w:rsid w:val="001D1E03"/>
    <w:rsid w:val="001D3266"/>
    <w:rsid w:val="001D3F20"/>
    <w:rsid w:val="001D5E51"/>
    <w:rsid w:val="001F330C"/>
    <w:rsid w:val="0020012D"/>
    <w:rsid w:val="00201D2E"/>
    <w:rsid w:val="00202A44"/>
    <w:rsid w:val="002033FD"/>
    <w:rsid w:val="00207BB4"/>
    <w:rsid w:val="002124D1"/>
    <w:rsid w:val="00215E24"/>
    <w:rsid w:val="00220F7C"/>
    <w:rsid w:val="002237C9"/>
    <w:rsid w:val="00225588"/>
    <w:rsid w:val="0022697A"/>
    <w:rsid w:val="00227E8E"/>
    <w:rsid w:val="00230576"/>
    <w:rsid w:val="00241BE2"/>
    <w:rsid w:val="00241EA0"/>
    <w:rsid w:val="00244B46"/>
    <w:rsid w:val="0025225B"/>
    <w:rsid w:val="002533B5"/>
    <w:rsid w:val="002546A0"/>
    <w:rsid w:val="002551DA"/>
    <w:rsid w:val="0025591D"/>
    <w:rsid w:val="00255FB1"/>
    <w:rsid w:val="002606B3"/>
    <w:rsid w:val="00260F65"/>
    <w:rsid w:val="00271551"/>
    <w:rsid w:val="00272889"/>
    <w:rsid w:val="002753E2"/>
    <w:rsid w:val="00277450"/>
    <w:rsid w:val="00281A41"/>
    <w:rsid w:val="0028419D"/>
    <w:rsid w:val="00284A36"/>
    <w:rsid w:val="00286860"/>
    <w:rsid w:val="00287BC9"/>
    <w:rsid w:val="002910BB"/>
    <w:rsid w:val="002A2735"/>
    <w:rsid w:val="002A3821"/>
    <w:rsid w:val="002A54BA"/>
    <w:rsid w:val="002A57DC"/>
    <w:rsid w:val="002B46F8"/>
    <w:rsid w:val="002B662D"/>
    <w:rsid w:val="002B6FCC"/>
    <w:rsid w:val="002B71BD"/>
    <w:rsid w:val="002C0F3C"/>
    <w:rsid w:val="002C287D"/>
    <w:rsid w:val="002D318C"/>
    <w:rsid w:val="002D62EF"/>
    <w:rsid w:val="002D7B9E"/>
    <w:rsid w:val="002E2EFA"/>
    <w:rsid w:val="002E5D19"/>
    <w:rsid w:val="002F2159"/>
    <w:rsid w:val="002F27BB"/>
    <w:rsid w:val="002F3593"/>
    <w:rsid w:val="002F5DBF"/>
    <w:rsid w:val="002F7BEC"/>
    <w:rsid w:val="003028A9"/>
    <w:rsid w:val="00302FE3"/>
    <w:rsid w:val="00304880"/>
    <w:rsid w:val="0030617F"/>
    <w:rsid w:val="00311AFE"/>
    <w:rsid w:val="00313FDA"/>
    <w:rsid w:val="003162E4"/>
    <w:rsid w:val="00323BB2"/>
    <w:rsid w:val="003263A9"/>
    <w:rsid w:val="0033059F"/>
    <w:rsid w:val="00336687"/>
    <w:rsid w:val="00341331"/>
    <w:rsid w:val="00343CFD"/>
    <w:rsid w:val="003459A4"/>
    <w:rsid w:val="00346D7B"/>
    <w:rsid w:val="00347060"/>
    <w:rsid w:val="00347C9B"/>
    <w:rsid w:val="00352B62"/>
    <w:rsid w:val="00353D02"/>
    <w:rsid w:val="00355844"/>
    <w:rsid w:val="003736E2"/>
    <w:rsid w:val="00373850"/>
    <w:rsid w:val="0037604E"/>
    <w:rsid w:val="0037695B"/>
    <w:rsid w:val="00380647"/>
    <w:rsid w:val="00387A62"/>
    <w:rsid w:val="00393CC7"/>
    <w:rsid w:val="00395E25"/>
    <w:rsid w:val="0039787D"/>
    <w:rsid w:val="003A1D67"/>
    <w:rsid w:val="003A1E2F"/>
    <w:rsid w:val="003A218F"/>
    <w:rsid w:val="003A5EAE"/>
    <w:rsid w:val="003A793C"/>
    <w:rsid w:val="003B078A"/>
    <w:rsid w:val="003B0DFA"/>
    <w:rsid w:val="003D0642"/>
    <w:rsid w:val="003D4BD0"/>
    <w:rsid w:val="003E1A55"/>
    <w:rsid w:val="003E5671"/>
    <w:rsid w:val="003E628E"/>
    <w:rsid w:val="003F1DED"/>
    <w:rsid w:val="003F7877"/>
    <w:rsid w:val="00402592"/>
    <w:rsid w:val="004034B2"/>
    <w:rsid w:val="004036D2"/>
    <w:rsid w:val="00410AE7"/>
    <w:rsid w:val="0041551E"/>
    <w:rsid w:val="00417F30"/>
    <w:rsid w:val="00420B84"/>
    <w:rsid w:val="00425B13"/>
    <w:rsid w:val="0042770C"/>
    <w:rsid w:val="00431884"/>
    <w:rsid w:val="00434949"/>
    <w:rsid w:val="00443F0D"/>
    <w:rsid w:val="004442CB"/>
    <w:rsid w:val="00445789"/>
    <w:rsid w:val="00446BC9"/>
    <w:rsid w:val="00454312"/>
    <w:rsid w:val="00454850"/>
    <w:rsid w:val="00455045"/>
    <w:rsid w:val="00460E80"/>
    <w:rsid w:val="004707E0"/>
    <w:rsid w:val="0047293D"/>
    <w:rsid w:val="0047459E"/>
    <w:rsid w:val="00476955"/>
    <w:rsid w:val="00483189"/>
    <w:rsid w:val="0048426C"/>
    <w:rsid w:val="0048533C"/>
    <w:rsid w:val="0049050B"/>
    <w:rsid w:val="00491DAC"/>
    <w:rsid w:val="004A27E8"/>
    <w:rsid w:val="004A4AB7"/>
    <w:rsid w:val="004A6D2C"/>
    <w:rsid w:val="004B3BF6"/>
    <w:rsid w:val="004B742B"/>
    <w:rsid w:val="004C3390"/>
    <w:rsid w:val="004C3B89"/>
    <w:rsid w:val="004C4BD6"/>
    <w:rsid w:val="004C6D76"/>
    <w:rsid w:val="004D7844"/>
    <w:rsid w:val="004E2D34"/>
    <w:rsid w:val="004E6419"/>
    <w:rsid w:val="004E7C7A"/>
    <w:rsid w:val="004F0809"/>
    <w:rsid w:val="004F33E4"/>
    <w:rsid w:val="004F6C40"/>
    <w:rsid w:val="004F6DD0"/>
    <w:rsid w:val="005037EF"/>
    <w:rsid w:val="0050466A"/>
    <w:rsid w:val="00507CBF"/>
    <w:rsid w:val="005115F6"/>
    <w:rsid w:val="00515C06"/>
    <w:rsid w:val="005177D6"/>
    <w:rsid w:val="005316D9"/>
    <w:rsid w:val="00544254"/>
    <w:rsid w:val="0054732A"/>
    <w:rsid w:val="0055266F"/>
    <w:rsid w:val="005561EF"/>
    <w:rsid w:val="00556687"/>
    <w:rsid w:val="00556BDC"/>
    <w:rsid w:val="00562B5F"/>
    <w:rsid w:val="0056503F"/>
    <w:rsid w:val="005671CB"/>
    <w:rsid w:val="005673DD"/>
    <w:rsid w:val="00567A3B"/>
    <w:rsid w:val="0057650D"/>
    <w:rsid w:val="00580C8A"/>
    <w:rsid w:val="005818F6"/>
    <w:rsid w:val="005868F7"/>
    <w:rsid w:val="00587256"/>
    <w:rsid w:val="0059025B"/>
    <w:rsid w:val="0059209A"/>
    <w:rsid w:val="005924B8"/>
    <w:rsid w:val="005933DC"/>
    <w:rsid w:val="00597E5B"/>
    <w:rsid w:val="005A1A8F"/>
    <w:rsid w:val="005B536D"/>
    <w:rsid w:val="005C11C5"/>
    <w:rsid w:val="005C3BFF"/>
    <w:rsid w:val="005D0C75"/>
    <w:rsid w:val="005D4A05"/>
    <w:rsid w:val="005D71BA"/>
    <w:rsid w:val="005E0DD2"/>
    <w:rsid w:val="005E0E0C"/>
    <w:rsid w:val="005F050E"/>
    <w:rsid w:val="005F5BDE"/>
    <w:rsid w:val="00602296"/>
    <w:rsid w:val="00621BFB"/>
    <w:rsid w:val="006220F3"/>
    <w:rsid w:val="00625AC8"/>
    <w:rsid w:val="00626368"/>
    <w:rsid w:val="00626517"/>
    <w:rsid w:val="00630DB0"/>
    <w:rsid w:val="006325D1"/>
    <w:rsid w:val="006335FD"/>
    <w:rsid w:val="006343BF"/>
    <w:rsid w:val="00635E21"/>
    <w:rsid w:val="00636645"/>
    <w:rsid w:val="00642D34"/>
    <w:rsid w:val="006449B9"/>
    <w:rsid w:val="00646A7F"/>
    <w:rsid w:val="006478F8"/>
    <w:rsid w:val="00650273"/>
    <w:rsid w:val="006515F7"/>
    <w:rsid w:val="00651E4A"/>
    <w:rsid w:val="0065772D"/>
    <w:rsid w:val="00663F17"/>
    <w:rsid w:val="0066602B"/>
    <w:rsid w:val="00667461"/>
    <w:rsid w:val="00670CF0"/>
    <w:rsid w:val="00673F3D"/>
    <w:rsid w:val="00674583"/>
    <w:rsid w:val="006802DC"/>
    <w:rsid w:val="006813AA"/>
    <w:rsid w:val="00683594"/>
    <w:rsid w:val="0069301F"/>
    <w:rsid w:val="00695181"/>
    <w:rsid w:val="00696058"/>
    <w:rsid w:val="00696A3C"/>
    <w:rsid w:val="00697223"/>
    <w:rsid w:val="006A13D7"/>
    <w:rsid w:val="006B2C43"/>
    <w:rsid w:val="006B40B2"/>
    <w:rsid w:val="006B6DD2"/>
    <w:rsid w:val="006C0F77"/>
    <w:rsid w:val="006C1037"/>
    <w:rsid w:val="006C2F12"/>
    <w:rsid w:val="006C34AB"/>
    <w:rsid w:val="006C4766"/>
    <w:rsid w:val="006E139C"/>
    <w:rsid w:val="006E7D02"/>
    <w:rsid w:val="006F0B7A"/>
    <w:rsid w:val="006F3C02"/>
    <w:rsid w:val="006F42EC"/>
    <w:rsid w:val="006F4AD1"/>
    <w:rsid w:val="00701FE0"/>
    <w:rsid w:val="00703692"/>
    <w:rsid w:val="00712553"/>
    <w:rsid w:val="0071348E"/>
    <w:rsid w:val="007134D8"/>
    <w:rsid w:val="00713B61"/>
    <w:rsid w:val="00714F4A"/>
    <w:rsid w:val="00715D21"/>
    <w:rsid w:val="00715DF9"/>
    <w:rsid w:val="007200EE"/>
    <w:rsid w:val="00731CA6"/>
    <w:rsid w:val="00735C33"/>
    <w:rsid w:val="00736ADC"/>
    <w:rsid w:val="00740E4E"/>
    <w:rsid w:val="00742B38"/>
    <w:rsid w:val="00744224"/>
    <w:rsid w:val="00746CEC"/>
    <w:rsid w:val="007507DC"/>
    <w:rsid w:val="0075246D"/>
    <w:rsid w:val="007533FB"/>
    <w:rsid w:val="00754DD5"/>
    <w:rsid w:val="00755BC7"/>
    <w:rsid w:val="00756FDB"/>
    <w:rsid w:val="00774CF8"/>
    <w:rsid w:val="0077780D"/>
    <w:rsid w:val="007A2B6D"/>
    <w:rsid w:val="007A40DE"/>
    <w:rsid w:val="007B044F"/>
    <w:rsid w:val="007B1248"/>
    <w:rsid w:val="007D4808"/>
    <w:rsid w:val="007D520B"/>
    <w:rsid w:val="007E0ACB"/>
    <w:rsid w:val="007E1212"/>
    <w:rsid w:val="007E6761"/>
    <w:rsid w:val="007F0502"/>
    <w:rsid w:val="007F08A5"/>
    <w:rsid w:val="007F12F6"/>
    <w:rsid w:val="007F3D85"/>
    <w:rsid w:val="00800188"/>
    <w:rsid w:val="00803C90"/>
    <w:rsid w:val="00810478"/>
    <w:rsid w:val="008127B9"/>
    <w:rsid w:val="00815870"/>
    <w:rsid w:val="00816EC6"/>
    <w:rsid w:val="00821359"/>
    <w:rsid w:val="00821F0A"/>
    <w:rsid w:val="008246D9"/>
    <w:rsid w:val="00827BDB"/>
    <w:rsid w:val="00830BEE"/>
    <w:rsid w:val="00830FA3"/>
    <w:rsid w:val="00831CD5"/>
    <w:rsid w:val="008346FE"/>
    <w:rsid w:val="008445AF"/>
    <w:rsid w:val="00855809"/>
    <w:rsid w:val="00855EEB"/>
    <w:rsid w:val="0086242A"/>
    <w:rsid w:val="008630FC"/>
    <w:rsid w:val="0087217B"/>
    <w:rsid w:val="00872780"/>
    <w:rsid w:val="008752CD"/>
    <w:rsid w:val="00881E73"/>
    <w:rsid w:val="00882B0F"/>
    <w:rsid w:val="0088404B"/>
    <w:rsid w:val="00886E5C"/>
    <w:rsid w:val="008A1377"/>
    <w:rsid w:val="008A2E3F"/>
    <w:rsid w:val="008B354F"/>
    <w:rsid w:val="008B44C8"/>
    <w:rsid w:val="008C0B79"/>
    <w:rsid w:val="008C175B"/>
    <w:rsid w:val="008C55B0"/>
    <w:rsid w:val="008D5C9C"/>
    <w:rsid w:val="008E2E91"/>
    <w:rsid w:val="008F059F"/>
    <w:rsid w:val="008F3F08"/>
    <w:rsid w:val="008F5979"/>
    <w:rsid w:val="008F6420"/>
    <w:rsid w:val="008F7678"/>
    <w:rsid w:val="00903761"/>
    <w:rsid w:val="00911B82"/>
    <w:rsid w:val="00912D6E"/>
    <w:rsid w:val="0091308F"/>
    <w:rsid w:val="0091338A"/>
    <w:rsid w:val="00913E8E"/>
    <w:rsid w:val="00913E93"/>
    <w:rsid w:val="00914210"/>
    <w:rsid w:val="00914DD2"/>
    <w:rsid w:val="0091720E"/>
    <w:rsid w:val="009176BC"/>
    <w:rsid w:val="00922E69"/>
    <w:rsid w:val="00933194"/>
    <w:rsid w:val="00937731"/>
    <w:rsid w:val="009408D4"/>
    <w:rsid w:val="009444EB"/>
    <w:rsid w:val="0095337F"/>
    <w:rsid w:val="00953F60"/>
    <w:rsid w:val="00957777"/>
    <w:rsid w:val="0096150A"/>
    <w:rsid w:val="00962252"/>
    <w:rsid w:val="00964EE5"/>
    <w:rsid w:val="009668A1"/>
    <w:rsid w:val="00970EB0"/>
    <w:rsid w:val="009727EB"/>
    <w:rsid w:val="00973586"/>
    <w:rsid w:val="00976867"/>
    <w:rsid w:val="0097733F"/>
    <w:rsid w:val="00983E4B"/>
    <w:rsid w:val="00990D75"/>
    <w:rsid w:val="00995390"/>
    <w:rsid w:val="009A0A40"/>
    <w:rsid w:val="009A4918"/>
    <w:rsid w:val="009B6665"/>
    <w:rsid w:val="009B792A"/>
    <w:rsid w:val="009C1267"/>
    <w:rsid w:val="009C13E8"/>
    <w:rsid w:val="009C1A3A"/>
    <w:rsid w:val="009C22CA"/>
    <w:rsid w:val="009C2DB7"/>
    <w:rsid w:val="009C3207"/>
    <w:rsid w:val="009C48A3"/>
    <w:rsid w:val="009C4AE8"/>
    <w:rsid w:val="009D5A09"/>
    <w:rsid w:val="009E03E7"/>
    <w:rsid w:val="009E07B2"/>
    <w:rsid w:val="009E15E4"/>
    <w:rsid w:val="009E2177"/>
    <w:rsid w:val="009E2B7A"/>
    <w:rsid w:val="009E4D84"/>
    <w:rsid w:val="009F78CE"/>
    <w:rsid w:val="00A014DE"/>
    <w:rsid w:val="00A017A1"/>
    <w:rsid w:val="00A103B0"/>
    <w:rsid w:val="00A14DE6"/>
    <w:rsid w:val="00A162B0"/>
    <w:rsid w:val="00A24498"/>
    <w:rsid w:val="00A26D7F"/>
    <w:rsid w:val="00A33DC6"/>
    <w:rsid w:val="00A362CD"/>
    <w:rsid w:val="00A46C53"/>
    <w:rsid w:val="00A542CE"/>
    <w:rsid w:val="00A71063"/>
    <w:rsid w:val="00A7617F"/>
    <w:rsid w:val="00A81233"/>
    <w:rsid w:val="00A84793"/>
    <w:rsid w:val="00A850FE"/>
    <w:rsid w:val="00A87FC8"/>
    <w:rsid w:val="00A9177B"/>
    <w:rsid w:val="00A93606"/>
    <w:rsid w:val="00A94DDB"/>
    <w:rsid w:val="00A96296"/>
    <w:rsid w:val="00AA15E2"/>
    <w:rsid w:val="00AA5321"/>
    <w:rsid w:val="00AB3B8B"/>
    <w:rsid w:val="00AB40A8"/>
    <w:rsid w:val="00AB41A7"/>
    <w:rsid w:val="00AB7E61"/>
    <w:rsid w:val="00AC1E33"/>
    <w:rsid w:val="00AC26BA"/>
    <w:rsid w:val="00AC26F4"/>
    <w:rsid w:val="00AC7681"/>
    <w:rsid w:val="00AD0DAB"/>
    <w:rsid w:val="00AD1307"/>
    <w:rsid w:val="00AD75FD"/>
    <w:rsid w:val="00AE52F4"/>
    <w:rsid w:val="00AE72B5"/>
    <w:rsid w:val="00AF21B7"/>
    <w:rsid w:val="00AF3DD6"/>
    <w:rsid w:val="00B0024C"/>
    <w:rsid w:val="00B03BBC"/>
    <w:rsid w:val="00B06B4A"/>
    <w:rsid w:val="00B10417"/>
    <w:rsid w:val="00B150AB"/>
    <w:rsid w:val="00B234AD"/>
    <w:rsid w:val="00B3107E"/>
    <w:rsid w:val="00B31869"/>
    <w:rsid w:val="00B3655E"/>
    <w:rsid w:val="00B376F4"/>
    <w:rsid w:val="00B44BEF"/>
    <w:rsid w:val="00B50B5E"/>
    <w:rsid w:val="00B514C8"/>
    <w:rsid w:val="00B5597C"/>
    <w:rsid w:val="00B571AB"/>
    <w:rsid w:val="00B60A53"/>
    <w:rsid w:val="00B6146A"/>
    <w:rsid w:val="00B66ACB"/>
    <w:rsid w:val="00B7259D"/>
    <w:rsid w:val="00B76308"/>
    <w:rsid w:val="00B76D27"/>
    <w:rsid w:val="00B86B51"/>
    <w:rsid w:val="00B929FF"/>
    <w:rsid w:val="00B96459"/>
    <w:rsid w:val="00BA40EC"/>
    <w:rsid w:val="00BB4D5F"/>
    <w:rsid w:val="00BB6C73"/>
    <w:rsid w:val="00BC0631"/>
    <w:rsid w:val="00BC3774"/>
    <w:rsid w:val="00BC603F"/>
    <w:rsid w:val="00BD5757"/>
    <w:rsid w:val="00BF331E"/>
    <w:rsid w:val="00BF787E"/>
    <w:rsid w:val="00C0077F"/>
    <w:rsid w:val="00C0089A"/>
    <w:rsid w:val="00C00F33"/>
    <w:rsid w:val="00C07C13"/>
    <w:rsid w:val="00C158BB"/>
    <w:rsid w:val="00C17B9D"/>
    <w:rsid w:val="00C3188E"/>
    <w:rsid w:val="00C322AD"/>
    <w:rsid w:val="00C34ED3"/>
    <w:rsid w:val="00C37277"/>
    <w:rsid w:val="00C8019C"/>
    <w:rsid w:val="00C845C3"/>
    <w:rsid w:val="00C87820"/>
    <w:rsid w:val="00C9200D"/>
    <w:rsid w:val="00C93049"/>
    <w:rsid w:val="00CA2D77"/>
    <w:rsid w:val="00CA7E28"/>
    <w:rsid w:val="00CB3FC8"/>
    <w:rsid w:val="00CB4223"/>
    <w:rsid w:val="00CC1ABD"/>
    <w:rsid w:val="00CC37D6"/>
    <w:rsid w:val="00CD43B8"/>
    <w:rsid w:val="00CE4DE3"/>
    <w:rsid w:val="00CF6213"/>
    <w:rsid w:val="00CF7BAA"/>
    <w:rsid w:val="00D02483"/>
    <w:rsid w:val="00D04FBC"/>
    <w:rsid w:val="00D06151"/>
    <w:rsid w:val="00D06A9C"/>
    <w:rsid w:val="00D113B0"/>
    <w:rsid w:val="00D162D1"/>
    <w:rsid w:val="00D1734F"/>
    <w:rsid w:val="00D20424"/>
    <w:rsid w:val="00D21018"/>
    <w:rsid w:val="00D21A6E"/>
    <w:rsid w:val="00D41943"/>
    <w:rsid w:val="00D4302C"/>
    <w:rsid w:val="00D466DE"/>
    <w:rsid w:val="00D473F2"/>
    <w:rsid w:val="00D57823"/>
    <w:rsid w:val="00D578D9"/>
    <w:rsid w:val="00D60062"/>
    <w:rsid w:val="00D60985"/>
    <w:rsid w:val="00D615A1"/>
    <w:rsid w:val="00D635CB"/>
    <w:rsid w:val="00D67328"/>
    <w:rsid w:val="00D73D09"/>
    <w:rsid w:val="00D73EFB"/>
    <w:rsid w:val="00D77964"/>
    <w:rsid w:val="00D95384"/>
    <w:rsid w:val="00D9648B"/>
    <w:rsid w:val="00D96C22"/>
    <w:rsid w:val="00D97078"/>
    <w:rsid w:val="00DA04E7"/>
    <w:rsid w:val="00DA209B"/>
    <w:rsid w:val="00DA7E74"/>
    <w:rsid w:val="00DB6BFC"/>
    <w:rsid w:val="00DB6DA8"/>
    <w:rsid w:val="00DC00C1"/>
    <w:rsid w:val="00DC069F"/>
    <w:rsid w:val="00DC25E8"/>
    <w:rsid w:val="00DC5608"/>
    <w:rsid w:val="00DC741F"/>
    <w:rsid w:val="00DC7AC1"/>
    <w:rsid w:val="00DE0CF5"/>
    <w:rsid w:val="00DE4611"/>
    <w:rsid w:val="00DE5EB8"/>
    <w:rsid w:val="00DE7478"/>
    <w:rsid w:val="00DF2922"/>
    <w:rsid w:val="00DF31C0"/>
    <w:rsid w:val="00DF3AE1"/>
    <w:rsid w:val="00E03790"/>
    <w:rsid w:val="00E04775"/>
    <w:rsid w:val="00E07209"/>
    <w:rsid w:val="00E14E11"/>
    <w:rsid w:val="00E15C1C"/>
    <w:rsid w:val="00E16BEF"/>
    <w:rsid w:val="00E174AE"/>
    <w:rsid w:val="00E17777"/>
    <w:rsid w:val="00E20035"/>
    <w:rsid w:val="00E21547"/>
    <w:rsid w:val="00E21A21"/>
    <w:rsid w:val="00E21F4C"/>
    <w:rsid w:val="00E25FC3"/>
    <w:rsid w:val="00E35D2D"/>
    <w:rsid w:val="00E412D4"/>
    <w:rsid w:val="00E60045"/>
    <w:rsid w:val="00E656A9"/>
    <w:rsid w:val="00E7011F"/>
    <w:rsid w:val="00E720CD"/>
    <w:rsid w:val="00E73C6E"/>
    <w:rsid w:val="00E76087"/>
    <w:rsid w:val="00E817D6"/>
    <w:rsid w:val="00E855E3"/>
    <w:rsid w:val="00E86777"/>
    <w:rsid w:val="00E917F2"/>
    <w:rsid w:val="00EA0C69"/>
    <w:rsid w:val="00EA193B"/>
    <w:rsid w:val="00EA1C9C"/>
    <w:rsid w:val="00EA47BF"/>
    <w:rsid w:val="00EA71F7"/>
    <w:rsid w:val="00EC1CF8"/>
    <w:rsid w:val="00EC276C"/>
    <w:rsid w:val="00EC3DEA"/>
    <w:rsid w:val="00EC6893"/>
    <w:rsid w:val="00ED0E29"/>
    <w:rsid w:val="00ED19BA"/>
    <w:rsid w:val="00ED70E3"/>
    <w:rsid w:val="00EE19E1"/>
    <w:rsid w:val="00EE4A37"/>
    <w:rsid w:val="00EE72DC"/>
    <w:rsid w:val="00EE77E4"/>
    <w:rsid w:val="00EF50C4"/>
    <w:rsid w:val="00EF5C00"/>
    <w:rsid w:val="00EF6E2E"/>
    <w:rsid w:val="00F04BC4"/>
    <w:rsid w:val="00F07BD2"/>
    <w:rsid w:val="00F11C28"/>
    <w:rsid w:val="00F2384D"/>
    <w:rsid w:val="00F27CC0"/>
    <w:rsid w:val="00F3339A"/>
    <w:rsid w:val="00F370C6"/>
    <w:rsid w:val="00F43101"/>
    <w:rsid w:val="00F51729"/>
    <w:rsid w:val="00F54C10"/>
    <w:rsid w:val="00F55A3E"/>
    <w:rsid w:val="00F60103"/>
    <w:rsid w:val="00F6622E"/>
    <w:rsid w:val="00F71DEE"/>
    <w:rsid w:val="00F75848"/>
    <w:rsid w:val="00F76D14"/>
    <w:rsid w:val="00F86F4C"/>
    <w:rsid w:val="00F87E1F"/>
    <w:rsid w:val="00F946AF"/>
    <w:rsid w:val="00F953C7"/>
    <w:rsid w:val="00FA199F"/>
    <w:rsid w:val="00FB1852"/>
    <w:rsid w:val="00FB24C9"/>
    <w:rsid w:val="00FB445A"/>
    <w:rsid w:val="00FB73B4"/>
    <w:rsid w:val="00FB76E6"/>
    <w:rsid w:val="00FB7767"/>
    <w:rsid w:val="00FC0C09"/>
    <w:rsid w:val="00FC4162"/>
    <w:rsid w:val="00FC419B"/>
    <w:rsid w:val="00FC5060"/>
    <w:rsid w:val="00FD18BA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FECC-89CC-4BD9-BA07-7AE274B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F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0B5E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0B5E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50B5E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B50B5E"/>
  </w:style>
  <w:style w:type="character" w:customStyle="1" w:styleId="FontStyle11">
    <w:name w:val="Font Style11"/>
    <w:basedOn w:val="a0"/>
    <w:rsid w:val="00B50B5E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B50B5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50B5E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50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B5E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0B5E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50B5E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B50B5E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B50B5E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50B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50B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B50B5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B50B5E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50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50B5E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B5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B50B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B50B5E"/>
    <w:rPr>
      <w:rFonts w:ascii="Calibri" w:eastAsia="Calibri" w:hAnsi="Calibri" w:cs="Times New Roman"/>
    </w:rPr>
  </w:style>
  <w:style w:type="character" w:styleId="a9">
    <w:name w:val="Hyperlink"/>
    <w:basedOn w:val="a0"/>
    <w:rsid w:val="00B50B5E"/>
    <w:rPr>
      <w:color w:val="0000FF"/>
      <w:sz w:val="28"/>
      <w:szCs w:val="28"/>
      <w:u w:val="single"/>
      <w:lang w:val="ru-RU" w:eastAsia="en-US" w:bidi="ar-SA"/>
    </w:rPr>
  </w:style>
  <w:style w:type="paragraph" w:customStyle="1" w:styleId="aa">
    <w:name w:val="адрес"/>
    <w:basedOn w:val="a"/>
    <w:rsid w:val="00B50B5E"/>
    <w:pPr>
      <w:widowControl/>
      <w:overflowPunct w:val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50B5E"/>
    <w:pPr>
      <w:widowControl/>
      <w:autoSpaceDE/>
      <w:autoSpaceDN/>
      <w:adjustRightInd/>
      <w:spacing w:after="150"/>
    </w:pPr>
    <w:rPr>
      <w:rFonts w:ascii="Times New Roman" w:hAnsi="Times New Roman"/>
    </w:rPr>
  </w:style>
  <w:style w:type="character" w:customStyle="1" w:styleId="date1">
    <w:name w:val="date1"/>
    <w:basedOn w:val="a0"/>
    <w:rsid w:val="00B50B5E"/>
    <w:rPr>
      <w:b/>
      <w:bCs/>
      <w:color w:val="CC0000"/>
    </w:rPr>
  </w:style>
  <w:style w:type="table" w:styleId="ac">
    <w:name w:val="Table Grid"/>
    <w:basedOn w:val="a1"/>
    <w:uiPriority w:val="59"/>
    <w:rsid w:val="00B5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концевой сноски Знак"/>
    <w:basedOn w:val="a0"/>
    <w:link w:val="ae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B50B5E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50B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0B5E"/>
    <w:rPr>
      <w:vertAlign w:val="superscript"/>
    </w:rPr>
  </w:style>
  <w:style w:type="paragraph" w:styleId="af2">
    <w:name w:val="Body Text"/>
    <w:basedOn w:val="a"/>
    <w:link w:val="af3"/>
    <w:rsid w:val="00EC3DEA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EC3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048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880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E2D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2D03"/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8E55EA9BEBB2F231BA8107126AF97087FFF21D37F57ABFB6110118055F607BF46618C94FBg6H4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8E55EA9BEBB2F231BA8107126AF97087FFF21D37F57ABFB61101180g5H5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780F46B521D712693C05E7B267654E731027FACA4FE976E529CA99802E70710BC9A84568BE22BCF9AA3970ABB23AF48F4261A469AB11Fi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37F9214D07922AA08F5242D51C7138F6D5CD9DF70726E080DA1FB21AE12D175B9A067B0E0655A7E03E915B9B45ABB7C50D01E0781D3EEDt8m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D55E-6489-4090-8599-AD66F7F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17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SorhO</cp:lastModifiedBy>
  <cp:revision>29</cp:revision>
  <cp:lastPrinted>2019-06-05T04:00:00Z</cp:lastPrinted>
  <dcterms:created xsi:type="dcterms:W3CDTF">2019-06-03T05:10:00Z</dcterms:created>
  <dcterms:modified xsi:type="dcterms:W3CDTF">2019-06-07T06:34:00Z</dcterms:modified>
</cp:coreProperties>
</file>