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58"/>
      </w:tblGrid>
      <w:tr w:rsidR="00F42B44" w:rsidTr="00AE4449">
        <w:tc>
          <w:tcPr>
            <w:tcW w:w="5387" w:type="dxa"/>
          </w:tcPr>
          <w:p w:rsidR="00F42B44" w:rsidRDefault="00F42B44" w:rsidP="00F42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8" w:type="dxa"/>
          </w:tcPr>
          <w:p w:rsidR="00F42B44" w:rsidRDefault="00F42B44" w:rsidP="00F42B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B4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E44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42B44" w:rsidRDefault="00F42B44" w:rsidP="00AE44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B4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</w:t>
            </w:r>
            <w:r w:rsidR="00AE4449" w:rsidRPr="00AE4449">
              <w:rPr>
                <w:rFonts w:ascii="Times New Roman" w:hAnsi="Times New Roman" w:cs="Times New Roman"/>
                <w:sz w:val="28"/>
                <w:szCs w:val="28"/>
              </w:rPr>
              <w:t xml:space="preserve">Ужурского районного Совета депутатов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23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42B44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42B4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42B4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BA23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2B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A23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42B4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</w:tbl>
    <w:p w:rsidR="00F42B44" w:rsidRDefault="00F42B44" w:rsidP="00532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61F" w:rsidRDefault="00F14283" w:rsidP="00532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Ст.</w:t>
      </w:r>
      <w:r w:rsidR="00675764">
        <w:rPr>
          <w:rFonts w:ascii="Times New Roman" w:hAnsi="Times New Roman" w:cs="Times New Roman"/>
          <w:b/>
          <w:sz w:val="28"/>
          <w:szCs w:val="28"/>
        </w:rPr>
        <w:t>29</w:t>
      </w:r>
      <w:bookmarkStart w:id="0" w:name="_GoBack"/>
      <w:bookmarkEnd w:id="0"/>
      <w:r w:rsidR="0053261F" w:rsidRPr="0053261F">
        <w:rPr>
          <w:rFonts w:ascii="Times New Roman" w:hAnsi="Times New Roman" w:cs="Times New Roman"/>
          <w:b/>
          <w:sz w:val="28"/>
          <w:szCs w:val="28"/>
        </w:rPr>
        <w:t>. «Ж-3» Зона застройки многоэтажными жилыми домами</w:t>
      </w:r>
    </w:p>
    <w:p w:rsidR="0053261F" w:rsidRPr="0053261F" w:rsidRDefault="0053261F" w:rsidP="005326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261F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 xml:space="preserve">2.6 Многоэтажная жилая застройка (высотная застройка) 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3.1 Коммунальное обслуживание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8.3. Обеспечение внутреннего порядка</w:t>
      </w:r>
    </w:p>
    <w:p w:rsid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 xml:space="preserve">12.0 Земельные участки (территории) общего пользования 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Условно разрешенное использование: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3.2 Социальное обслуживание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3.3 Бытовое обслуживание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3.7 Религиозное использование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4.4 Магазины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4.6 Общественное питание</w:t>
      </w:r>
    </w:p>
    <w:p w:rsid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4.7 Гостиничное обслуживание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261F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использования: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2.7.1 Хранение автотранспорта</w:t>
      </w:r>
    </w:p>
    <w:p w:rsid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4.9 Служебные гаражи</w:t>
      </w:r>
    </w:p>
    <w:p w:rsidR="0053261F" w:rsidRPr="0053261F" w:rsidRDefault="0053261F" w:rsidP="00532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61F">
        <w:rPr>
          <w:rFonts w:ascii="Times New Roman" w:hAnsi="Times New Roman" w:cs="Times New Roman"/>
          <w:b/>
          <w:sz w:val="28"/>
          <w:szCs w:val="28"/>
        </w:rPr>
        <w:t>Предельные параметры разрешенного строительства: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- предельный минимальный размер земельного участка с видом разрешенного использования «Коммунальное обслуживание» – 0,001 га;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304">
        <w:rPr>
          <w:rFonts w:ascii="Times New Roman" w:hAnsi="Times New Roman" w:cs="Times New Roman"/>
          <w:sz w:val="28"/>
          <w:szCs w:val="28"/>
        </w:rPr>
        <w:t>- предельный минимальный размер земельного участка с иным видом разрешённого использования - 0,03 га</w:t>
      </w:r>
      <w:r w:rsidRPr="0053261F">
        <w:rPr>
          <w:rFonts w:ascii="Times New Roman" w:hAnsi="Times New Roman" w:cs="Times New Roman"/>
          <w:sz w:val="28"/>
          <w:szCs w:val="28"/>
        </w:rPr>
        <w:t>, предельный максимальный размер земельного участка - 80,0 га;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 xml:space="preserve">- минимальный отступ от границ земельного участка для объектов капитального строительства с видом разрешенного использования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261F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261F">
        <w:rPr>
          <w:rFonts w:ascii="Times New Roman" w:hAnsi="Times New Roman" w:cs="Times New Roman"/>
          <w:sz w:val="28"/>
          <w:szCs w:val="28"/>
        </w:rPr>
        <w:t xml:space="preserve"> – 1 м;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- минимальный отступ от границ земельного участка для объектов капитального строительства с иным видом разрешенного использования – 3 м;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- предельное максимальное количество этажей зданий, строений сооружений для объектов капитального строительства – 5 этажей;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 xml:space="preserve">- минимальное количество этажей многоквартирных блокированных жилых домов (без </w:t>
      </w:r>
      <w:proofErr w:type="spellStart"/>
      <w:r w:rsidRPr="0053261F">
        <w:rPr>
          <w:rFonts w:ascii="Times New Roman" w:hAnsi="Times New Roman" w:cs="Times New Roman"/>
          <w:sz w:val="28"/>
          <w:szCs w:val="28"/>
        </w:rPr>
        <w:t>приквартирных</w:t>
      </w:r>
      <w:proofErr w:type="spellEnd"/>
      <w:r w:rsidRPr="0053261F">
        <w:rPr>
          <w:rFonts w:ascii="Times New Roman" w:hAnsi="Times New Roman" w:cs="Times New Roman"/>
          <w:sz w:val="28"/>
          <w:szCs w:val="28"/>
        </w:rPr>
        <w:t xml:space="preserve"> участков), в том числе со встроенными или встроенно-пристроенными автостоянками, - 1 этаж, максимальное количество этажей многоквартирных блокированных жилых домов (без </w:t>
      </w:r>
      <w:proofErr w:type="spellStart"/>
      <w:r w:rsidRPr="0053261F">
        <w:rPr>
          <w:rFonts w:ascii="Times New Roman" w:hAnsi="Times New Roman" w:cs="Times New Roman"/>
          <w:sz w:val="28"/>
          <w:szCs w:val="28"/>
        </w:rPr>
        <w:t>приквартирных</w:t>
      </w:r>
      <w:proofErr w:type="spellEnd"/>
      <w:r w:rsidRPr="0053261F">
        <w:rPr>
          <w:rFonts w:ascii="Times New Roman" w:hAnsi="Times New Roman" w:cs="Times New Roman"/>
          <w:sz w:val="28"/>
          <w:szCs w:val="28"/>
        </w:rPr>
        <w:t xml:space="preserve"> участков), в том числе со встроенными или встроенно-пристроенными автостоянками, - 4 этажа;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lastRenderedPageBreak/>
        <w:t>- максимальный процент застройки в границах земельного участка для объектов капитального строительства с видом разрешенного использования «Коммунальное обслуживание» устанавливается равным всей площади земельного участка, за исключением площади, занятой минимальными отступами от границ земельного участка;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- минимальный процент застройки в границах земельного участка, определяемый как отношение суммарной площади земельного участка, которая должна быть застроена, ко всей площади земельного участка, кроме земельных участков для индивидуальных жилых домов - 20% (без учета эксплуатируемой кровли подземных объектов),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- 40% (без учета эксплуатируемой кровли подземных объектов);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для индивидуальных жилых домов - 30%;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- величина отступа от красной линии до линии регулирования застройки - не менее 3 метров.</w:t>
      </w:r>
    </w:p>
    <w:p w:rsidR="0053261F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Требуется:</w:t>
      </w:r>
    </w:p>
    <w:p w:rsidR="00820DDB" w:rsidRPr="0053261F" w:rsidRDefault="0053261F" w:rsidP="005326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61F">
        <w:rPr>
          <w:rFonts w:ascii="Times New Roman" w:hAnsi="Times New Roman" w:cs="Times New Roman"/>
          <w:sz w:val="28"/>
          <w:szCs w:val="28"/>
        </w:rPr>
        <w:t>- соблюдение градостроительных регламентов, технических регламентов, нормативов градостроительного проектирования, экологических, санитарно-гигиенических, противопожарных и иных правил и норм.</w:t>
      </w:r>
    </w:p>
    <w:sectPr w:rsidR="00820DDB" w:rsidRPr="00532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12F"/>
    <w:rsid w:val="00376B11"/>
    <w:rsid w:val="0053261F"/>
    <w:rsid w:val="00675764"/>
    <w:rsid w:val="00820DDB"/>
    <w:rsid w:val="0088585D"/>
    <w:rsid w:val="009B612F"/>
    <w:rsid w:val="00AE4449"/>
    <w:rsid w:val="00BA2304"/>
    <w:rsid w:val="00DE5C9E"/>
    <w:rsid w:val="00F14283"/>
    <w:rsid w:val="00F4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2D70"/>
  <w15:chartTrackingRefBased/>
  <w15:docId w15:val="{93716F66-9069-4B8B-B887-6C5022D8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Skripnik</dc:creator>
  <cp:keywords/>
  <dc:description/>
  <cp:lastModifiedBy>ВасильеваД</cp:lastModifiedBy>
  <cp:revision>3</cp:revision>
  <dcterms:created xsi:type="dcterms:W3CDTF">2021-02-16T03:36:00Z</dcterms:created>
  <dcterms:modified xsi:type="dcterms:W3CDTF">2021-02-16T03:55:00Z</dcterms:modified>
</cp:coreProperties>
</file>