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442" w:rsidRDefault="00640A97" w:rsidP="002173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Пояснительная записка к докладу главы по оценке эффективности ОМСУ (607 указ)</w:t>
      </w:r>
    </w:p>
    <w:p w:rsidR="002173D2" w:rsidRDefault="002173D2" w:rsidP="002173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B04442" w:rsidRDefault="00640A97" w:rsidP="002173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I. Экономическое развитие </w:t>
      </w:r>
    </w:p>
    <w:p w:rsidR="00B04442" w:rsidRDefault="00B04442" w:rsidP="002173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186DA1" w:rsidRDefault="00640A97" w:rsidP="002173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1. Число субъектов малого и среднего предпринимательства, </w:t>
      </w:r>
    </w:p>
    <w:p w:rsidR="00B04442" w:rsidRDefault="00640A97" w:rsidP="002173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2.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</w:r>
    </w:p>
    <w:p w:rsidR="00B04442" w:rsidRDefault="00B04442" w:rsidP="002173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04442" w:rsidRDefault="00640A97" w:rsidP="002173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2024 году доля среднесписочной численности работников малых и средних предприятий в среднесписочной численности работников всех предприятий и организаций составила 15,86 %, в 2023 году - 15,72 %.</w:t>
      </w:r>
    </w:p>
    <w:p w:rsidR="00B04442" w:rsidRDefault="00640A97" w:rsidP="002173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Прогнозируется рост данного показателя в 2025, 2026, 2027 годах до 15,98%, 16,12% и 16,51% соответственно.  </w:t>
      </w:r>
    </w:p>
    <w:p w:rsidR="00B04442" w:rsidRDefault="00640A97" w:rsidP="002173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Увеличение показателя обусловлено сохранением численности работников субъектами МСП в 2024 году, в целях сохранения бизнеса.</w:t>
      </w:r>
    </w:p>
    <w:p w:rsidR="00B04442" w:rsidRDefault="00640A97" w:rsidP="002173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Увеличение данного показателя произошло за счет роста среднесписочной численности работников малых и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микропредприятий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, а также среднесписочной численности работников средних предприятий и среднесписочной численности работников у индивидуальный предпринимателей.  </w:t>
      </w:r>
      <w:proofErr w:type="gramEnd"/>
    </w:p>
    <w:p w:rsidR="00B04442" w:rsidRDefault="00640A97" w:rsidP="002173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Число субъектов малого и среднего предпринимательства в расчете на 10000 человек населения в 2023 году увеличилось по сравнению с 2022 годом с 160,55 единиц на 10000 человек населения до 174,12 единиц на 10000 человек. </w:t>
      </w:r>
    </w:p>
    <w:p w:rsidR="00B04442" w:rsidRDefault="00640A97" w:rsidP="002173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Прогнозируется рост данного показателя к 2024, 2025, 2026 годам до 176,94, 180,55 и 183,84 единиц на 10000 человек населения.  </w:t>
      </w:r>
    </w:p>
    <w:p w:rsidR="00B04442" w:rsidRDefault="00640A97" w:rsidP="002173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Планируемый рост обуславливается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уменьшением численности постоянного населения, в связи с естественной и миграционной убыли населения.</w:t>
      </w:r>
    </w:p>
    <w:p w:rsidR="00B04442" w:rsidRDefault="00640A97" w:rsidP="002173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Росту данных показателей способствует реализация муниципальной программы «Развитие инвестиционной деятельности субъектов малого и среднего предпринимательства на территории Ужурского района» (далее – муниципальная программа). </w:t>
      </w:r>
    </w:p>
    <w:p w:rsidR="00B04442" w:rsidRDefault="00640A97" w:rsidP="002173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Меры, направленные на создание благоприятных условий для развития предпринимательской деятельности, реализовывались с целью поддержки субъектов малого и среднего предпринимательства, формирование и популяризация положительного имиджа субъектов малого и среднего предпринимательства. </w:t>
      </w:r>
    </w:p>
    <w:p w:rsidR="00B04442" w:rsidRDefault="00640A97" w:rsidP="002173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При реализации муниципальной программы оказана поддержка 6 субъектам предпринимательства, результатом оказания поддержки стало создание 3 рабочих мест, сохранение 15 рабочих мест.</w:t>
      </w:r>
    </w:p>
    <w:p w:rsidR="00B04442" w:rsidRDefault="00640A97" w:rsidP="002173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lastRenderedPageBreak/>
        <w:t xml:space="preserve">В рамках государственной программы Красноярского края «Содействие занятости населения» предоставлена единовременная финансовая поддержка 6-и безработным гражданам, зарегистрированным свою деятельность    на осуществление предпринимательской деятельности. </w:t>
      </w:r>
    </w:p>
    <w:p w:rsidR="00B04442" w:rsidRDefault="00640A97" w:rsidP="002173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Востребованной государственной поддержкой бизнеса стало заключение «социального контракта» на открытие своего дела. За истекший период 2023 года зарегистрировали свою деятельность 63 индивидуальных предпринимателя и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самозанятых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граждан, зарегистрировано 32 личных подсобных хозяйства. </w:t>
      </w:r>
    </w:p>
    <w:p w:rsidR="00B04442" w:rsidRDefault="00640A97" w:rsidP="002173D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Рост числа индивидуальных предпринимателей обусловлен и легализацией своей деятельности, особенно это относится к деятельности по техническому обслуживанию и ремонту автотранспортных средств, косметические и парикмахерские услуги.</w:t>
      </w:r>
    </w:p>
    <w:p w:rsidR="00B04442" w:rsidRDefault="00B04442" w:rsidP="002173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04442" w:rsidRDefault="00640A97" w:rsidP="002173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3. Объем инвестиций в основной капитал (за исключением бюджетных средств) в расчете на 1 человека</w:t>
      </w:r>
    </w:p>
    <w:p w:rsidR="00B04442" w:rsidRDefault="00B04442" w:rsidP="002173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4442" w:rsidRDefault="00640A97" w:rsidP="002173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Объем инвестиций в основной капитал за счет всех источников финансирования без субъектов малого предпринимательства и параметров неформальной деятельности в 2024 году составил 2514336,0 тыс. руб., что на 4,52% ниже 2023 года, данный показатель составлял 2633388,0 тыс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уб., в сопоставимых ценах – 87,20 % к этому же периоду. По оценке, в 2025 году данный показатель составит 2715482,88 тыс. руб., или 108,0 % в действующих и 100,0 % в сопоставимых ценах к уровню прошлого года. В 2026 году он прогнозируется в сумме 2862118,96 тыс. руб., в 2027 году – 2990914,31 тыс. руб. Темп роста инвестиций в основной капитал в действующих ценах к предшествующему периоду прогнозируется в 2025 году – 108,0%, в 2026– 105,40 %,</w:t>
      </w:r>
      <w:r>
        <w:rPr>
          <w:rFonts w:ascii="Calibri" w:hAnsi="Calibri" w:cs="Calibri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в 2027– 104,50 %.</w:t>
      </w:r>
    </w:p>
    <w:p w:rsidR="00B04442" w:rsidRDefault="00640A97" w:rsidP="002173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Объем инвестиций в районе определяется, в первую очередь, реализацией инвестиционных проектов предприятиями агропромышленного комплекса. Удельный вес инвестиций сельского хозяйства занимает в 2024 году –100,0 % в общем объеме инвестиций по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Ужурскому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району.  </w:t>
      </w:r>
    </w:p>
    <w:p w:rsidR="00B04442" w:rsidRDefault="00640A97" w:rsidP="002173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Объем инвестиций за счет бюджетных средств в 2024 году выразился в сумме 389451,0 тыс. руб., или 30,76 % в действующих ценах и 19,4% в сопоставимых ценах к уровню 2023 года. Снижение инвестиций за счет бюджетных сре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дств пр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оизошло по причине успешного завершения инвестиционных проектов и сдачи объектов в эксплуатацию.</w:t>
      </w:r>
    </w:p>
    <w:p w:rsidR="00B04442" w:rsidRDefault="00640A97" w:rsidP="002173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2025 году инвестиции в основной капитал за счет бюджетных сре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дств пр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огнозируются в размере 420607,08 тыс. руб., в 2026 – 443319,86 тыс. руб., в 2027 – 463269,26 тыс. руб.</w:t>
      </w:r>
    </w:p>
    <w:p w:rsidR="00B04442" w:rsidRDefault="00640A97" w:rsidP="002173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Направление расходования бюджетных средств на строительство объектов для района в 2025-2027 гг. согласно закону о краевом бюджете:</w:t>
      </w:r>
    </w:p>
    <w:p w:rsidR="00B04442" w:rsidRDefault="00640A97" w:rsidP="002173D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Очистные сооружения канализации производительностью 200 м3/сутки в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п. Озеро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Учум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Ужурского района </w:t>
      </w:r>
      <w:r>
        <w:rPr>
          <w:rFonts w:ascii="Times New Roman CYR" w:hAnsi="Times New Roman CYR" w:cs="Times New Roman CYR"/>
          <w:sz w:val="28"/>
          <w:szCs w:val="28"/>
        </w:rPr>
        <w:t>стоимостью 195600 тыс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уб., планируемый год ввода в эксплуатацию 2026г.;</w:t>
      </w:r>
    </w:p>
    <w:p w:rsidR="00B04442" w:rsidRDefault="00640A97" w:rsidP="002173D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Субсидия бюджету муниципального образования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 на строительство здания муниципального бюджетного учреждения дополнительного образования "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Ужурская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детская школа искусств стоимостью 422558 тыс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.р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уб..</w:t>
      </w:r>
    </w:p>
    <w:p w:rsidR="00B04442" w:rsidRDefault="00640A97" w:rsidP="002173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Объем инвестиций в основной капитал (за исключением бюджетных средств) в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Ужурском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районе в расчете на одного жителя в 2024 году выразился в сумме 77766,25 тыс. руб., снижение на 8,4% по отношению к 2023 году произошло по причине завершения строительства ряда объектов, значение данного показателя в 2023 году (84858,23 тыс. руб.). В прогнозируемом периоде: в 2025 году этот показатель ожидается на уровне 84772,48 тыс. руб., в 2026 – 90166,22 тыс. руб., в 2027 –95063,56 тыс. руб.</w:t>
      </w:r>
    </w:p>
    <w:p w:rsidR="00B04442" w:rsidRDefault="00640A97" w:rsidP="002173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 увеличение данного показателя влияет ежегодное сокращение численности населения.</w:t>
      </w:r>
    </w:p>
    <w:p w:rsidR="00B04442" w:rsidRDefault="00640A97" w:rsidP="002173D2">
      <w:pPr>
        <w:widowControl w:val="0"/>
        <w:tabs>
          <w:tab w:val="left" w:pos="65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Инвестиционные проекты: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4"/>
        <w:gridCol w:w="1701"/>
        <w:gridCol w:w="5244"/>
        <w:gridCol w:w="1985"/>
      </w:tblGrid>
      <w:tr w:rsidR="00B04442" w:rsidRPr="00442EC5">
        <w:trPr>
          <w:trHeight w:val="40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Pr="00442EC5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442EC5">
              <w:rPr>
                <w:rFonts w:ascii="Times New Roman CYR" w:hAnsi="Times New Roman CYR" w:cs="Times New Roman CYR"/>
              </w:rPr>
              <w:t xml:space="preserve">№ </w:t>
            </w:r>
            <w:proofErr w:type="spellStart"/>
            <w:proofErr w:type="gramStart"/>
            <w:r w:rsidRPr="00442EC5">
              <w:rPr>
                <w:rFonts w:ascii="Times New Roman CYR" w:hAnsi="Times New Roman CYR" w:cs="Times New Roman CYR"/>
              </w:rPr>
              <w:t>п</w:t>
            </w:r>
            <w:proofErr w:type="spellEnd"/>
            <w:proofErr w:type="gramEnd"/>
            <w:r w:rsidRPr="00442EC5">
              <w:rPr>
                <w:rFonts w:ascii="Times New Roman CYR" w:hAnsi="Times New Roman CYR" w:cs="Times New Roman CYR"/>
              </w:rPr>
              <w:t>/</w:t>
            </w:r>
            <w:proofErr w:type="spellStart"/>
            <w:r w:rsidRPr="00442EC5">
              <w:rPr>
                <w:rFonts w:ascii="Times New Roman CYR" w:hAnsi="Times New Roman CYR" w:cs="Times New Roman CYR"/>
              </w:rPr>
              <w:t>п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Pr="00442EC5" w:rsidRDefault="00640A97">
            <w:pPr>
              <w:widowControl w:val="0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</w:rPr>
            </w:pPr>
            <w:r w:rsidRPr="00442EC5">
              <w:rPr>
                <w:rFonts w:ascii="Times New Roman CYR" w:hAnsi="Times New Roman CYR" w:cs="Times New Roman CYR"/>
              </w:rPr>
              <w:t>Наименование инвестора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Pr="00442EC5" w:rsidRDefault="00640A97">
            <w:pPr>
              <w:widowControl w:val="0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</w:rPr>
            </w:pPr>
            <w:r w:rsidRPr="00442EC5">
              <w:rPr>
                <w:rFonts w:ascii="Times New Roman CYR" w:hAnsi="Times New Roman CYR" w:cs="Times New Roman CYR"/>
              </w:rPr>
              <w:t>Наименование проекта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442" w:rsidRPr="00442EC5" w:rsidRDefault="00640A97">
            <w:pPr>
              <w:widowControl w:val="0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442EC5">
              <w:rPr>
                <w:rFonts w:ascii="Times New Roman CYR" w:hAnsi="Times New Roman CYR" w:cs="Times New Roman CYR"/>
              </w:rPr>
              <w:t xml:space="preserve">Стоимость/освоено на 01.01.2025, </w:t>
            </w:r>
            <w:proofErr w:type="spellStart"/>
            <w:r w:rsidRPr="00442EC5">
              <w:rPr>
                <w:rFonts w:ascii="Times New Roman CYR" w:hAnsi="Times New Roman CYR" w:cs="Times New Roman CYR"/>
              </w:rPr>
              <w:t>млн</w:t>
            </w:r>
            <w:proofErr w:type="gramStart"/>
            <w:r w:rsidRPr="00442EC5">
              <w:rPr>
                <w:rFonts w:ascii="Times New Roman CYR" w:hAnsi="Times New Roman CYR" w:cs="Times New Roman CYR"/>
              </w:rPr>
              <w:t>.р</w:t>
            </w:r>
            <w:proofErr w:type="gramEnd"/>
            <w:r w:rsidRPr="00442EC5">
              <w:rPr>
                <w:rFonts w:ascii="Times New Roman CYR" w:hAnsi="Times New Roman CYR" w:cs="Times New Roman CYR"/>
              </w:rPr>
              <w:t>уб</w:t>
            </w:r>
            <w:proofErr w:type="spellEnd"/>
          </w:p>
        </w:tc>
      </w:tr>
      <w:tr w:rsidR="00B04442" w:rsidRPr="00442EC5">
        <w:trPr>
          <w:trHeight w:val="606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Pr="00442EC5" w:rsidRDefault="00640A97">
            <w:pPr>
              <w:widowControl w:val="0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</w:rPr>
            </w:pPr>
            <w:r w:rsidRPr="00442EC5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Pr="00442EC5" w:rsidRDefault="00640A97">
            <w:pPr>
              <w:widowControl w:val="0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</w:rPr>
            </w:pPr>
            <w:r w:rsidRPr="00442EC5">
              <w:rPr>
                <w:rFonts w:ascii="Times New Roman CYR" w:hAnsi="Times New Roman CYR" w:cs="Times New Roman CYR"/>
              </w:rPr>
              <w:t>АО «Искра»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Pr="00442EC5" w:rsidRDefault="00640A97">
            <w:pPr>
              <w:widowControl w:val="0"/>
              <w:shd w:val="clear" w:color="auto" w:fill="FFFFFF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</w:rPr>
            </w:pPr>
            <w:r w:rsidRPr="00442EC5">
              <w:rPr>
                <w:rFonts w:ascii="Times New Roman CYR" w:hAnsi="Times New Roman CYR" w:cs="Times New Roman CYR"/>
              </w:rPr>
              <w:t xml:space="preserve">Строительство животноводческого комплекса на 800 голов в </w:t>
            </w:r>
            <w:proofErr w:type="spellStart"/>
            <w:r w:rsidRPr="00442EC5">
              <w:rPr>
                <w:rFonts w:ascii="Times New Roman CYR" w:hAnsi="Times New Roman CYR" w:cs="Times New Roman CYR"/>
              </w:rPr>
              <w:t>Ашпане</w:t>
            </w:r>
            <w:proofErr w:type="spellEnd"/>
            <w:r w:rsidRPr="00442EC5">
              <w:rPr>
                <w:rFonts w:ascii="Times New Roman CYR" w:hAnsi="Times New Roman CYR" w:cs="Times New Roman CYR"/>
              </w:rPr>
              <w:t>. Срок реализации проекта – 2021-2024г. Планируемая мощность производства – 9 000 тонн молока в год. Количество планируемых рабочих мест по итогам реализации проекта - 4.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442" w:rsidRPr="00442EC5" w:rsidRDefault="00640A97">
            <w:pPr>
              <w:widowControl w:val="0"/>
              <w:shd w:val="clear" w:color="auto" w:fill="FFFFFF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</w:rPr>
            </w:pPr>
            <w:r w:rsidRPr="00442EC5">
              <w:rPr>
                <w:rFonts w:ascii="Times New Roman CYR" w:hAnsi="Times New Roman CYR" w:cs="Times New Roman CYR"/>
              </w:rPr>
              <w:t>552,500 / 767,162</w:t>
            </w:r>
          </w:p>
        </w:tc>
      </w:tr>
      <w:tr w:rsidR="00B04442" w:rsidRPr="00442EC5">
        <w:trPr>
          <w:trHeight w:val="606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Pr="00442EC5" w:rsidRDefault="00640A97">
            <w:pPr>
              <w:widowControl w:val="0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</w:rPr>
            </w:pPr>
            <w:r w:rsidRPr="00442EC5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Pr="00442EC5" w:rsidRDefault="00640A97">
            <w:pPr>
              <w:widowControl w:val="0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</w:rPr>
            </w:pPr>
            <w:r w:rsidRPr="00442EC5">
              <w:rPr>
                <w:rFonts w:ascii="Times New Roman CYR" w:hAnsi="Times New Roman CYR" w:cs="Times New Roman CYR"/>
              </w:rPr>
              <w:t>ООО «Элеватор»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Pr="00442EC5" w:rsidRDefault="00640A97">
            <w:pPr>
              <w:widowControl w:val="0"/>
              <w:shd w:val="clear" w:color="auto" w:fill="FFFFFF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</w:rPr>
            </w:pPr>
            <w:r w:rsidRPr="00442EC5">
              <w:rPr>
                <w:rFonts w:ascii="Times New Roman CYR" w:hAnsi="Times New Roman CYR" w:cs="Times New Roman CYR"/>
              </w:rPr>
              <w:t>Сушильно-очистительный компле</w:t>
            </w:r>
            <w:proofErr w:type="gramStart"/>
            <w:r w:rsidRPr="00442EC5">
              <w:rPr>
                <w:rFonts w:ascii="Times New Roman CYR" w:hAnsi="Times New Roman CYR" w:cs="Times New Roman CYR"/>
              </w:rPr>
              <w:t>кс к скл</w:t>
            </w:r>
            <w:proofErr w:type="gramEnd"/>
            <w:r w:rsidRPr="00442EC5">
              <w:rPr>
                <w:rFonts w:ascii="Times New Roman CYR" w:hAnsi="Times New Roman CYR" w:cs="Times New Roman CYR"/>
              </w:rPr>
              <w:t>аду силосному на 10 000 тонн (модернизация). Срок реализации проекта – 2023-2024г. Планируемая мощность по хранению - 10 000 тонн рапса в год. Количество планируемых рабочих мест по итогам реализации проекта – 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442" w:rsidRPr="00442EC5" w:rsidRDefault="00640A97">
            <w:pPr>
              <w:widowControl w:val="0"/>
              <w:shd w:val="clear" w:color="auto" w:fill="FFFFFF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</w:rPr>
            </w:pPr>
            <w:r w:rsidRPr="00442EC5">
              <w:rPr>
                <w:rFonts w:ascii="Times New Roman CYR" w:hAnsi="Times New Roman CYR" w:cs="Times New Roman CYR"/>
              </w:rPr>
              <w:t>100,000 / 95,228</w:t>
            </w:r>
          </w:p>
        </w:tc>
      </w:tr>
      <w:tr w:rsidR="00B04442" w:rsidRPr="00442EC5">
        <w:trPr>
          <w:trHeight w:val="606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Pr="00442EC5" w:rsidRDefault="00640A97">
            <w:pPr>
              <w:widowControl w:val="0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</w:rPr>
            </w:pPr>
            <w:r w:rsidRPr="00442EC5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Pr="00442EC5" w:rsidRDefault="00640A97">
            <w:pPr>
              <w:widowControl w:val="0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</w:rPr>
            </w:pPr>
            <w:r w:rsidRPr="00442EC5">
              <w:rPr>
                <w:rFonts w:ascii="Times New Roman CYR" w:hAnsi="Times New Roman CYR" w:cs="Times New Roman CYR"/>
              </w:rPr>
              <w:t>ООО «Элеватор»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Pr="00442EC5" w:rsidRDefault="00640A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</w:rPr>
            </w:pPr>
            <w:r w:rsidRPr="00442EC5">
              <w:rPr>
                <w:rFonts w:ascii="Times New Roman CYR" w:hAnsi="Times New Roman CYR" w:cs="Times New Roman CYR"/>
                <w:color w:val="000000"/>
              </w:rPr>
              <w:t>Цех по переработке масличных культур производительностью 240 тонн в сутки (строительство). Срок реализации проекта - 2023-2024г. Планируемая мощность производства масла - 25 000 тонн в год, жмых – 40 000 тонн в год. Количество планируемых рабочих мест по итогам реализации проекта – 25.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442" w:rsidRPr="00442EC5" w:rsidRDefault="00640A97">
            <w:pPr>
              <w:widowControl w:val="0"/>
              <w:shd w:val="clear" w:color="auto" w:fill="FFFFFF"/>
              <w:tabs>
                <w:tab w:val="left" w:pos="659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</w:rPr>
            </w:pPr>
            <w:r w:rsidRPr="00442EC5">
              <w:rPr>
                <w:rFonts w:ascii="Times New Roman CYR" w:hAnsi="Times New Roman CYR" w:cs="Times New Roman CYR"/>
              </w:rPr>
              <w:t>270,000 / 263,581</w:t>
            </w:r>
          </w:p>
        </w:tc>
      </w:tr>
    </w:tbl>
    <w:p w:rsidR="00B04442" w:rsidRDefault="00B044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4442" w:rsidRDefault="00640A97" w:rsidP="002173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2024 - 2025 годах инвестиционные проекты реализованы и реализуются в текущем году, по-прежнему, предприятиями агропромышленного комплекса.</w:t>
      </w:r>
    </w:p>
    <w:tbl>
      <w:tblPr>
        <w:tblW w:w="0" w:type="auto"/>
        <w:tblInd w:w="108" w:type="dxa"/>
        <w:tblLayout w:type="fixed"/>
        <w:tblLook w:val="0000"/>
      </w:tblPr>
      <w:tblGrid>
        <w:gridCol w:w="2977"/>
        <w:gridCol w:w="1220"/>
        <w:gridCol w:w="1220"/>
        <w:gridCol w:w="1290"/>
        <w:gridCol w:w="1220"/>
        <w:gridCol w:w="1287"/>
      </w:tblGrid>
      <w:tr w:rsidR="00B04442" w:rsidTr="00186DA1">
        <w:trPr>
          <w:trHeight w:val="769"/>
        </w:trPr>
        <w:tc>
          <w:tcPr>
            <w:tcW w:w="921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04442" w:rsidRPr="00186DA1" w:rsidRDefault="00640A97" w:rsidP="002173D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</w:pPr>
            <w:r w:rsidRPr="00186DA1">
              <w:rPr>
                <w:rFonts w:ascii="Times New Roman CYR" w:hAnsi="Times New Roman CYR" w:cs="Times New Roman CYR"/>
                <w:bCs/>
                <w:color w:val="000000"/>
                <w:sz w:val="28"/>
                <w:szCs w:val="28"/>
              </w:rPr>
              <w:t>Объем инвестиций в основной капитал (за исключением бюджетных средств) в расчете на 1 жителя (по крупным и средним организациям)</w:t>
            </w:r>
          </w:p>
          <w:p w:rsidR="00442EC5" w:rsidRDefault="00442EC5" w:rsidP="002173D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</w:p>
        </w:tc>
      </w:tr>
      <w:tr w:rsidR="00B04442" w:rsidTr="00186DA1">
        <w:trPr>
          <w:trHeight w:val="289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 w:rsidP="00186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Наименование показателя и единицы измерения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 w:rsidP="00186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Значения показателя</w:t>
            </w:r>
          </w:p>
        </w:tc>
      </w:tr>
      <w:tr w:rsidR="00B04442">
        <w:trPr>
          <w:trHeight w:val="600"/>
        </w:trPr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B044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2023 факт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2024 факт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2025 оценка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2026 прогноз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2027 прогноз</w:t>
            </w:r>
          </w:p>
        </w:tc>
      </w:tr>
      <w:tr w:rsidR="00B04442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1. Объем инвестиций в основной капитал за счет всех источников финансирования (без субъектов малого предпринимательства), тыс. руб.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2 633 388,00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2 514 336,00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2 715 482,88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2 862 118,96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2 990 914,31</w:t>
            </w:r>
          </w:p>
        </w:tc>
      </w:tr>
      <w:tr w:rsidR="00B04442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i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iCs/>
                <w:color w:val="000000"/>
              </w:rPr>
              <w:t xml:space="preserve">1.1. </w:t>
            </w:r>
            <w:r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  <w:t>Темп роста в действующих ценах, к соответствующему периоду предыдущего года, 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iCs/>
                <w:color w:val="000000"/>
              </w:rPr>
              <w:t>98,57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iCs/>
                <w:color w:val="000000"/>
              </w:rPr>
              <w:t>95,48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iCs/>
                <w:color w:val="000000"/>
              </w:rPr>
              <w:t>108,00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iCs/>
                <w:color w:val="000000"/>
              </w:rPr>
              <w:t>105,40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iCs/>
                <w:color w:val="000000"/>
              </w:rPr>
              <w:t>104,50</w:t>
            </w:r>
          </w:p>
        </w:tc>
      </w:tr>
      <w:tr w:rsidR="00B04442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  <w:t>1.2. Индекс-дефлятор, 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iCs/>
                <w:color w:val="000000"/>
              </w:rPr>
              <w:t>112,4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 xml:space="preserve">109,5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 xml:space="preserve">108,0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 xml:space="preserve">105,4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i/>
                <w:iCs/>
              </w:rPr>
            </w:pPr>
            <w:r>
              <w:rPr>
                <w:rFonts w:ascii="Times New Roman CYR" w:hAnsi="Times New Roman CYR" w:cs="Times New Roman CYR"/>
                <w:i/>
                <w:iCs/>
              </w:rPr>
              <w:t xml:space="preserve">104,5 </w:t>
            </w:r>
          </w:p>
        </w:tc>
      </w:tr>
      <w:tr w:rsidR="00B04442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i/>
                <w:iCs/>
                <w:color w:val="000000"/>
                <w:sz w:val="20"/>
                <w:szCs w:val="20"/>
              </w:rPr>
              <w:t>1.3. Темп роста в сопоставимых ценах, к соответствующему периоду предыдущего года, 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iCs/>
                <w:color w:val="000000"/>
              </w:rPr>
              <w:t>87,70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iCs/>
                <w:color w:val="000000"/>
              </w:rPr>
              <w:t>87,20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iCs/>
                <w:color w:val="000000"/>
              </w:rPr>
              <w:t>100,00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iCs/>
                <w:color w:val="000000"/>
              </w:rPr>
              <w:t>100,00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i/>
                <w:iCs/>
                <w:color w:val="000000"/>
              </w:rPr>
            </w:pPr>
            <w:r>
              <w:rPr>
                <w:rFonts w:ascii="Times New Roman CYR" w:hAnsi="Times New Roman CYR" w:cs="Times New Roman CYR"/>
                <w:i/>
                <w:iCs/>
                <w:color w:val="000000"/>
              </w:rPr>
              <w:t>100,00</w:t>
            </w:r>
          </w:p>
        </w:tc>
      </w:tr>
      <w:tr w:rsidR="00B04442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2. Инвестиции в основной капитал за счет бюджетных средств, тыс. руб.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297 835,00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389 451,00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420 607,08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443 319,86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463 269,26</w:t>
            </w:r>
          </w:p>
        </w:tc>
      </w:tr>
      <w:tr w:rsidR="00B04442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3. Объем инвестиций без бюджетных средств, тыс. руб. (стр. 1 – стр. 2)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2 335 553,00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2 124 885,00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2 294 875,80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2 418 799,09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2 527 645,05</w:t>
            </w:r>
          </w:p>
        </w:tc>
      </w:tr>
      <w:tr w:rsidR="00B04442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4. 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Среднегодовая </w:t>
            </w:r>
            <w:r>
              <w:rPr>
                <w:rFonts w:ascii="Times New Roman CYR" w:hAnsi="Times New Roman CYR" w:cs="Times New Roman CYR"/>
                <w:color w:val="000000"/>
              </w:rPr>
              <w:t>численность населения муниципального, городского округа (муниципального района), чел.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27 523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27 324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27 071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26 826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26 589</w:t>
            </w:r>
          </w:p>
        </w:tc>
      </w:tr>
      <w:tr w:rsidR="00B04442">
        <w:trPr>
          <w:trHeight w:val="11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5. Объем инвестиций в основной капитал (за исключением бюджетных средств) в расчете на 1 человека населения, руб. (стр. 3*1000/стр. 4)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84 858,23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77 766,25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84 772,48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90 166,22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95 063,56</w:t>
            </w:r>
          </w:p>
        </w:tc>
      </w:tr>
    </w:tbl>
    <w:p w:rsidR="00B04442" w:rsidRDefault="00B044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4. Доля площади земельных участков, являющихся объектами налогообложения земельным налогом, в общей площади территории муниципального, городского округов (муниципального района)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В 2024 году в связи с выкупом земельных участков собственниками зданий (строений, сооружений), переоформлением юридическими лицами права постоянного (бессрочного) пользования земельными участками в собственность, предоставлением в собственность земельных участков многодетным семьям площадь земельных участков, являющихся объектами налогообложения земельным налогом, увеличивается, но в общей площади территории муниципального района 422191 га, при преобразовании из квадратных метров в   гектары (147766 га), размер доли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существенно не изменился, равен 35%. </w:t>
      </w: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 2025-2027 годы рост данного показателя не планируется.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5. Доля прибыльных сельскохозяйственных </w:t>
      </w:r>
      <w:proofErr w:type="gramStart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организаций</w:t>
      </w:r>
      <w:proofErr w:type="gramEnd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в общем их числе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Агропромышленный комплекс является важным сектором экономики района и занимает одно из ведущих мест в экономике муниципального образования.</w:t>
      </w:r>
    </w:p>
    <w:p w:rsidR="00B04442" w:rsidRDefault="00640A97" w:rsidP="00DB75C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 территории Ужурского района  в 2024 году сельскохозяйственной деятельностью занимались: 3 акционерных общества, 4 общества с ограниченной ответственностью, 1 государственное предприятие, 17 крестьянских (фермерских) хозяйств и одно обслуживающее предприятие (ООО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Элеватор»).</w:t>
      </w: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MS Sans Serif" w:hAnsi="MS Sans Serif" w:cs="MS Sans Serif"/>
          <w:sz w:val="16"/>
          <w:szCs w:val="16"/>
        </w:rPr>
      </w:pPr>
      <w:r>
        <w:rPr>
          <w:rFonts w:ascii="Times New Roman CYR" w:hAnsi="Times New Roman CYR" w:cs="Times New Roman CYR"/>
          <w:sz w:val="28"/>
          <w:szCs w:val="28"/>
        </w:rPr>
        <w:t>Доля прибыльных сельскохозяйственных организаций в 2024 году составила 85,7%.  Одно вновь созданное предприятие по итогам года явилось убыточным из-за высокой себестоимости производимой продукции. В дальнейшем на трехлетний период убыточных хозяйств не планируется</w:t>
      </w:r>
      <w:r>
        <w:rPr>
          <w:rFonts w:ascii="MS Sans Serif" w:hAnsi="MS Sans Serif" w:cs="MS Sans Serif"/>
          <w:sz w:val="16"/>
          <w:szCs w:val="16"/>
        </w:rPr>
        <w:t>.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6.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442EC5" w:rsidRDefault="00442EC5" w:rsidP="00442E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Протяженность автомобильных дорог местного значения в районе по состоянию на 01.01.2025 составляет 324,5 км, в том числе, общего пользования местного значения, не отвечающих нормативным требованиям – 134,3 км, что составляет 41,4 % от общей протяженности автомобильных дорог района (134,3/324,5*100). </w:t>
      </w:r>
    </w:p>
    <w:p w:rsidR="00442EC5" w:rsidRDefault="00442EC5" w:rsidP="00442E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Показатели сформированы на основании отчетов поселений, представленных в Управление Федеральной Службы государственной статистики по Красноярскому краю, Республике Хакасия</w:t>
      </w:r>
      <w:r>
        <w:rPr>
          <w:rFonts w:ascii="Times New Roman CYR" w:hAnsi="Times New Roman CYR" w:cs="Times New Roman CYR"/>
          <w:sz w:val="28"/>
          <w:szCs w:val="28"/>
        </w:rPr>
        <w:br/>
        <w:t xml:space="preserve">и Республике Тыва (далее –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Красноярскстат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) по форме № 3-Д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Г(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мо). На момент формирования Доклада информация, представленная первоначально в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Красноярскстат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, была уточнена. </w:t>
      </w:r>
    </w:p>
    <w:p w:rsidR="00442EC5" w:rsidRDefault="00442EC5" w:rsidP="00442E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 первоначальным данным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Красноярскстата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:</w:t>
      </w:r>
    </w:p>
    <w:p w:rsidR="00442EC5" w:rsidRDefault="00442EC5" w:rsidP="00442E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протяженность автомобильных дорог местного значения в районе по состоянию на 01.01.2025 составляла 327,8 км (главами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Кулунского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и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Локшинского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сельсоветов в отчеты ошибочно были включены дороги регионального значения протяженностью 3,3 км);</w:t>
      </w:r>
    </w:p>
    <w:p w:rsidR="00442EC5" w:rsidRDefault="00442EC5" w:rsidP="00442E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- в том числе, общего пользования местного значения, не отвечающих нормативным требованиям – 53 км (главами всех сельских поселений были предоставлены нулевые данные по данному показателю, информация была исправлена), что составляет 16,17 % от общей протяженности автомобильных дорог района (53/327,8*100).</w:t>
      </w:r>
    </w:p>
    <w:p w:rsidR="00442EC5" w:rsidRDefault="00442EC5" w:rsidP="00442E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Внесенные изменения приняты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Красноярскстатом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и будут опубликованы в конце второго квартала.</w:t>
      </w: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lastRenderedPageBreak/>
        <w:t xml:space="preserve">7. </w:t>
      </w:r>
      <w:proofErr w:type="gramStart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муниципального, городского округов (муниципального района) в общей численности населения муниципального, городского округов (муниципального района)</w:t>
      </w:r>
      <w:proofErr w:type="gramEnd"/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Среднегодовая численность населения в 2024 году составила 27453 человек, а среднегодовая численность населения проживающего населенных пунктах, имеющих регулярное автобусное или железнодорожное сообщение с административным центром городского округа, составляет 27056 человек.</w:t>
      </w:r>
      <w:r>
        <w:rPr>
          <w:rFonts w:ascii="Times New Roman CYR" w:hAnsi="Times New Roman CYR" w:cs="Times New Roman CYR"/>
          <w:sz w:val="28"/>
          <w:szCs w:val="28"/>
        </w:rPr>
        <w:tab/>
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(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г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. Ужур) Ужурского района в общей численности населения района в 2024 году оставляет 1,45 %.</w:t>
      </w:r>
    </w:p>
    <w:p w:rsidR="00B04442" w:rsidRDefault="00B0444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61"/>
        <w:gridCol w:w="3216"/>
        <w:gridCol w:w="5812"/>
      </w:tblGrid>
      <w:tr w:rsidR="00B04442" w:rsidRPr="00442EC5"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Pr="00442EC5" w:rsidRDefault="00640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42EC5">
              <w:rPr>
                <w:rFonts w:ascii="Times New Roman CYR" w:hAnsi="Times New Roman CYR" w:cs="Times New Roman CYR"/>
                <w:sz w:val="24"/>
                <w:szCs w:val="24"/>
              </w:rPr>
              <w:t>№</w:t>
            </w:r>
            <w:proofErr w:type="spellStart"/>
            <w:proofErr w:type="gramStart"/>
            <w:r w:rsidRPr="00442EC5"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spellEnd"/>
            <w:proofErr w:type="gramEnd"/>
            <w:r w:rsidRPr="00442EC5">
              <w:rPr>
                <w:rFonts w:ascii="Times New Roman CYR" w:hAnsi="Times New Roman CYR" w:cs="Times New Roman CYR"/>
                <w:sz w:val="24"/>
                <w:szCs w:val="24"/>
              </w:rPr>
              <w:t>/</w:t>
            </w:r>
            <w:proofErr w:type="spellStart"/>
            <w:r w:rsidRPr="00442EC5"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Pr="00442EC5" w:rsidRDefault="00640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42EC5">
              <w:rPr>
                <w:rFonts w:ascii="Times New Roman CYR" w:hAnsi="Times New Roman CYR" w:cs="Times New Roman CYR"/>
                <w:sz w:val="24"/>
                <w:szCs w:val="24"/>
              </w:rPr>
              <w:t>Населенный пункт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442" w:rsidRPr="00442EC5" w:rsidRDefault="00640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42EC5">
              <w:rPr>
                <w:rFonts w:ascii="Times New Roman CYR" w:hAnsi="Times New Roman CYR" w:cs="Times New Roman CYR"/>
                <w:sz w:val="24"/>
                <w:szCs w:val="24"/>
              </w:rPr>
              <w:t>Среднегодовая численность населения, человек</w:t>
            </w:r>
          </w:p>
        </w:tc>
      </w:tr>
      <w:tr w:rsidR="00B04442" w:rsidRPr="00442EC5"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Pr="00442EC5" w:rsidRDefault="00640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42EC5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Pr="00442EC5" w:rsidRDefault="00640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 w:rsidRPr="00442EC5"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gramStart"/>
            <w:r w:rsidRPr="00442EC5">
              <w:rPr>
                <w:rFonts w:ascii="Times New Roman CYR" w:hAnsi="Times New Roman CYR" w:cs="Times New Roman CYR"/>
                <w:sz w:val="24"/>
                <w:szCs w:val="24"/>
              </w:rPr>
              <w:t>.М</w:t>
            </w:r>
            <w:proofErr w:type="gramEnd"/>
            <w:r w:rsidRPr="00442EC5">
              <w:rPr>
                <w:rFonts w:ascii="Times New Roman CYR" w:hAnsi="Times New Roman CYR" w:cs="Times New Roman CYR"/>
                <w:sz w:val="24"/>
                <w:szCs w:val="24"/>
              </w:rPr>
              <w:t>арьясово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442" w:rsidRPr="00442EC5" w:rsidRDefault="00640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42EC5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</w:tr>
      <w:tr w:rsidR="00B04442" w:rsidRPr="00442EC5"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Pr="00442EC5" w:rsidRDefault="00640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42EC5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Pr="00442EC5" w:rsidRDefault="00640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 w:rsidRPr="00442EC5"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gramStart"/>
            <w:r w:rsidRPr="00442EC5">
              <w:rPr>
                <w:rFonts w:ascii="Times New Roman CYR" w:hAnsi="Times New Roman CYR" w:cs="Times New Roman CYR"/>
                <w:sz w:val="24"/>
                <w:szCs w:val="24"/>
              </w:rPr>
              <w:t>.С</w:t>
            </w:r>
            <w:proofErr w:type="gramEnd"/>
            <w:r w:rsidRPr="00442EC5">
              <w:rPr>
                <w:rFonts w:ascii="Times New Roman CYR" w:hAnsi="Times New Roman CYR" w:cs="Times New Roman CYR"/>
                <w:sz w:val="24"/>
                <w:szCs w:val="24"/>
              </w:rPr>
              <w:t>ухореченский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442" w:rsidRPr="00442EC5" w:rsidRDefault="00640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42EC5">
              <w:rPr>
                <w:rFonts w:ascii="Times New Roman CYR" w:hAnsi="Times New Roman CYR" w:cs="Times New Roman CYR"/>
                <w:sz w:val="24"/>
                <w:szCs w:val="24"/>
              </w:rPr>
              <w:t>130</w:t>
            </w:r>
          </w:p>
        </w:tc>
      </w:tr>
      <w:tr w:rsidR="00B04442" w:rsidRPr="00442EC5"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Pr="00442EC5" w:rsidRDefault="00640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42EC5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Pr="00442EC5" w:rsidRDefault="00640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 w:rsidRPr="00442EC5">
              <w:rPr>
                <w:rFonts w:ascii="Times New Roman CYR" w:hAnsi="Times New Roman CYR" w:cs="Times New Roman CYR"/>
                <w:sz w:val="24"/>
                <w:szCs w:val="24"/>
              </w:rPr>
              <w:t>д</w:t>
            </w:r>
            <w:proofErr w:type="gramStart"/>
            <w:r w:rsidRPr="00442EC5">
              <w:rPr>
                <w:rFonts w:ascii="Times New Roman CYR" w:hAnsi="Times New Roman CYR" w:cs="Times New Roman CYR"/>
                <w:sz w:val="24"/>
                <w:szCs w:val="24"/>
              </w:rPr>
              <w:t>.К</w:t>
            </w:r>
            <w:proofErr w:type="gramEnd"/>
            <w:r w:rsidRPr="00442EC5">
              <w:rPr>
                <w:rFonts w:ascii="Times New Roman CYR" w:hAnsi="Times New Roman CYR" w:cs="Times New Roman CYR"/>
                <w:sz w:val="24"/>
                <w:szCs w:val="24"/>
              </w:rPr>
              <w:t>утузовка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442" w:rsidRPr="00442EC5" w:rsidRDefault="00640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42EC5">
              <w:rPr>
                <w:rFonts w:ascii="Times New Roman CYR" w:hAnsi="Times New Roman CYR" w:cs="Times New Roman CYR"/>
                <w:sz w:val="24"/>
                <w:szCs w:val="24"/>
              </w:rPr>
              <w:t>153</w:t>
            </w:r>
          </w:p>
        </w:tc>
      </w:tr>
      <w:tr w:rsidR="00B04442" w:rsidRPr="00442EC5"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Pr="00442EC5" w:rsidRDefault="00640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42EC5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Pr="00442EC5" w:rsidRDefault="00640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42EC5"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gramStart"/>
            <w:r w:rsidRPr="00442EC5">
              <w:rPr>
                <w:rFonts w:ascii="Times New Roman CYR" w:hAnsi="Times New Roman CYR" w:cs="Times New Roman CYR"/>
                <w:sz w:val="24"/>
                <w:szCs w:val="24"/>
              </w:rPr>
              <w:t>.О</w:t>
            </w:r>
            <w:proofErr w:type="gramEnd"/>
            <w:r w:rsidRPr="00442EC5">
              <w:rPr>
                <w:rFonts w:ascii="Times New Roman CYR" w:hAnsi="Times New Roman CYR" w:cs="Times New Roman CYR"/>
                <w:sz w:val="24"/>
                <w:szCs w:val="24"/>
              </w:rPr>
              <w:t>тделение Бригады №2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442" w:rsidRPr="00442EC5" w:rsidRDefault="00640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42EC5"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</w:p>
        </w:tc>
      </w:tr>
      <w:tr w:rsidR="00B04442" w:rsidRPr="00442EC5">
        <w:tc>
          <w:tcPr>
            <w:tcW w:w="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Pr="00442EC5" w:rsidRDefault="00640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42EC5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Pr="00442EC5" w:rsidRDefault="00640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 w:rsidRPr="00442EC5"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gramStart"/>
            <w:r w:rsidRPr="00442EC5">
              <w:rPr>
                <w:rFonts w:ascii="Times New Roman CYR" w:hAnsi="Times New Roman CYR" w:cs="Times New Roman CYR"/>
                <w:sz w:val="24"/>
                <w:szCs w:val="24"/>
              </w:rPr>
              <w:t>.С</w:t>
            </w:r>
            <w:proofErr w:type="gramEnd"/>
            <w:r w:rsidRPr="00442EC5">
              <w:rPr>
                <w:rFonts w:ascii="Times New Roman CYR" w:hAnsi="Times New Roman CYR" w:cs="Times New Roman CYR"/>
                <w:sz w:val="24"/>
                <w:szCs w:val="24"/>
              </w:rPr>
              <w:t>олбатский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442" w:rsidRPr="00442EC5" w:rsidRDefault="00640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42EC5">
              <w:rPr>
                <w:rFonts w:ascii="Times New Roman CYR" w:hAnsi="Times New Roman CYR" w:cs="Times New Roman CYR"/>
                <w:sz w:val="24"/>
                <w:szCs w:val="24"/>
              </w:rPr>
              <w:t>106</w:t>
            </w:r>
          </w:p>
        </w:tc>
      </w:tr>
      <w:tr w:rsidR="00B04442" w:rsidRPr="00442EC5">
        <w:tc>
          <w:tcPr>
            <w:tcW w:w="40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Pr="00442EC5" w:rsidRDefault="00640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42EC5">
              <w:rPr>
                <w:rFonts w:ascii="Times New Roman CYR" w:hAnsi="Times New Roman CYR" w:cs="Times New Roman CYR"/>
                <w:sz w:val="24"/>
                <w:szCs w:val="24"/>
              </w:rPr>
              <w:t>ИТОГО: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442" w:rsidRPr="00442EC5" w:rsidRDefault="00640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442EC5">
              <w:rPr>
                <w:rFonts w:ascii="Times New Roman CYR" w:hAnsi="Times New Roman CYR" w:cs="Times New Roman CYR"/>
                <w:sz w:val="24"/>
                <w:szCs w:val="24"/>
              </w:rPr>
              <w:t>397</w:t>
            </w:r>
          </w:p>
        </w:tc>
      </w:tr>
    </w:tbl>
    <w:p w:rsidR="00B04442" w:rsidRDefault="00B044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B04442" w:rsidRDefault="00B044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8. Среднемесячная номинальная начисленная заработная плата работников: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8.1. крупных и средних предприятий и некоммерческих организаций;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Среднемесячная номинальная заработная плата работников крупных и средних предприятий и некоммерческих организаций Ужурского района в расчете на одного работающего в 2024 году составила 68907,9 рублей. Средняя заработная плата в 2024 году увеличилась на 14,1 % или 8521,5 руб., в 2023 году данный показатель составлял 60386,4 рублей.  На динамику показателя повлияли следующие причины, это повышение уровня оплаты труда на сельскохозяйственных предприятиях района, рост минимального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размера оплаты труда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. На прогнозный период запланирован рост заработной платы работников крупных и средних предприятий на 15,5 % в 2025 году, на 11,2% в 2026 году и на 9,2 % в 2027 году, что составит 79588,6 руб., 88502,5 руб., и 96644,8 руб. соответственно.</w:t>
      </w:r>
    </w:p>
    <w:p w:rsidR="00186DA1" w:rsidRDefault="00186DA1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8.2. муниципальных дошкольных образовательных учреждений;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8"/>
          <w:szCs w:val="28"/>
        </w:rPr>
        <w:t>За 2024 год с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реднемесячная номинальная начисленная заработная плата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работников муниципальных дошкольных образовательных учреждений увеличилась на 9,17% и составила </w:t>
      </w:r>
      <w:r>
        <w:rPr>
          <w:rFonts w:ascii="Times New Roman CYR" w:hAnsi="Times New Roman CYR" w:cs="Times New Roman CYR"/>
          <w:sz w:val="28"/>
          <w:szCs w:val="28"/>
        </w:rPr>
        <w:t>45 187,5 руб.  В 2025 и 2027 годах данный показатель возрастет с учетом индексации до 50 331,65 руб.</w:t>
      </w:r>
    </w:p>
    <w:p w:rsidR="00186DA1" w:rsidRPr="00186DA1" w:rsidRDefault="00186DA1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8.3. муниципальных общеобразовательных учреждений;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Заработная плата работников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муниципальных общеобразовательных учреждений в 2024 году составила 59 489,40 руб., что больше на 9,02% по сравнению с заработной платой 2023 год. В 2025 -2027 годах заработная плата данной категории работников возрастет до 66 261,67 руб.</w:t>
      </w: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Среднемесячная заработная плата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учителей муниципальных общеобразовательных учреждений в 2024 году составила 56 682,70 руб</w:t>
      </w:r>
      <w:r>
        <w:rPr>
          <w:rFonts w:ascii="Times New Roman CYR" w:hAnsi="Times New Roman CYR" w:cs="Times New Roman CYR"/>
          <w:sz w:val="28"/>
          <w:szCs w:val="28"/>
        </w:rPr>
        <w:t>. В 2025-2027 годах с учетом индексации заработная плата составит 63135,45 руб.</w:t>
      </w:r>
    </w:p>
    <w:p w:rsidR="00B04442" w:rsidRDefault="00B04442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8.4. муниципальных учреждений культуры и искусства;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8"/>
          <w:szCs w:val="28"/>
        </w:rPr>
        <w:t>Среднемесячная заработная плата работников муниципальных учреждений культуры Ужурского района в 2024 году составила 56 682,7 рублей.  В 2025-2027 годы данный показатель должен быть не ниже достигнутого показателя в 2024 году.</w:t>
      </w:r>
    </w:p>
    <w:p w:rsidR="00186DA1" w:rsidRPr="00186DA1" w:rsidRDefault="00186DA1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8.5. муниципальных учреждений физической культуры и спорта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Среднемесячная номинальная начисленная заработная плата работников муниципальных учреждений физической культуры и спорта Ужурского района в расчете на одного работающего в 2024 году составила 44638,8 рублей, рост по сравнению с 2023 годом составил 24,7%.  В 2025-2027 годы данный показатель планируется на уровне 49758,8 рублей и должен быть не ниже достигнутого уровня. </w:t>
      </w:r>
    </w:p>
    <w:p w:rsidR="00186DA1" w:rsidRPr="00186DA1" w:rsidRDefault="00186DA1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II. Дошкольное образование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9. Доля детей в возрасте 1-6 лет, получающих дошкольную общеобразовательную услугу и (или) услугу по их содержанию в муниципальных общеобразовательных учреждениях в общей численности детей в возрасте 1-6 лет, 10. Доля детей в возрасте 1-6 лет, стоящих на учете для определения в муниципальные дошкольные образовательные учреждения, в общей численности детей в возрасте 1-6 лет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Доля детей в возрасте  от 1 до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1-6 лет равна 50,05%, данный показатель увеличился на 1,04%. </w:t>
      </w: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Доля детей в возрасте 1-6 лет, состоящих на учете для определения в муниципальные дошкольные образовательные учреждения, в общей численности детей в возрасте 1 - 6 лет составляет 0 %.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11. 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общеобразовательных учреждений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 состоянию на 01.01.2024 года муниципальных дошкольных образовательных учреждений, здания которых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находятся в аварийном состоянии нет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>, но есть  1 здание которое  требует капитального ремонта; здание МБДОУ «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Ужурский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детский сад № 1 Росинка». Доля  муниципальных общеобразовательных учреждений, здания которым требуются капитальный ремонт,  составляет 20%.</w:t>
      </w:r>
    </w:p>
    <w:p w:rsidR="00186DA1" w:rsidRPr="00186DA1" w:rsidRDefault="00186DA1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III. Общее и дополнительное образование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13. 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8"/>
          <w:szCs w:val="28"/>
        </w:rPr>
        <w:t>За 2023-2024 учебный год в муниципальных общеобразовательных учреждениях Ужурского района из 169 выпускников допущенных к выпускным экзаменам, сдали - 164 выпускника, следовательно, доля выпускников, не получивших аттестат,  2,96 %.</w:t>
      </w:r>
    </w:p>
    <w:p w:rsidR="00186DA1" w:rsidRPr="00186DA1" w:rsidRDefault="00186DA1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14. 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составила </w:t>
      </w:r>
      <w:r>
        <w:rPr>
          <w:rFonts w:ascii="Times New Roman CYR" w:hAnsi="Times New Roman CYR" w:cs="Times New Roman CYR"/>
          <w:sz w:val="28"/>
          <w:szCs w:val="28"/>
        </w:rPr>
        <w:t>88,80 %.</w:t>
      </w:r>
      <w:r>
        <w:rPr>
          <w:rFonts w:ascii="Calibri" w:hAnsi="Calibri" w:cs="Calibri"/>
          <w:sz w:val="28"/>
          <w:szCs w:val="28"/>
        </w:rPr>
        <w:t xml:space="preserve"> </w:t>
      </w:r>
    </w:p>
    <w:p w:rsidR="00186DA1" w:rsidRPr="00186DA1" w:rsidRDefault="00186DA1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15. 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186DA1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 состоянию на 01 января 2024 года в муниципальных общеобразовательных учреждениях, зданий которые 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находятся  в  аварийном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состоянии   нет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>, но 4 здания в учреждениях требуют капитального ремонта: МБОУ «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Солгонская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СОШ»; МБОУ «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Златоруновская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СОШ»; МБОУ «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Крутоярская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СОШ» и МБОУ «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Ужурская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СОШ № 3». Доля  муниципальных общеобразовательных учреждений, здания которым требуются капитальный ремонт,  составляет 25 %.</w:t>
      </w:r>
    </w:p>
    <w:p w:rsidR="00186DA1" w:rsidRPr="00186DA1" w:rsidRDefault="00186DA1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16. Доля детей первой и второй групп здоровья в общей </w:t>
      </w:r>
      <w:proofErr w:type="gramStart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численности</w:t>
      </w:r>
      <w:proofErr w:type="gramEnd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обучающихся в муниципальных общеобразовательных учреждениях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Доля детей первой и второй групп здоровья в общей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численности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обучающихся в муниципальных общеобразовательных учреждениях за отчетный 2023 год составила 96,69 %, что на 3,23% больше по сравнению с предыдущим годом.</w:t>
      </w:r>
    </w:p>
    <w:p w:rsidR="00186DA1" w:rsidRPr="00186DA1" w:rsidRDefault="00186DA1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17. Доля обучающихся в муниципальных общеобразовательных учреждениях, занимающихся во вторую (третью) смену, в общей </w:t>
      </w:r>
      <w:proofErr w:type="gramStart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численности</w:t>
      </w:r>
      <w:proofErr w:type="gramEnd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обучающихся в муниципальных общеобразовательных учреждениях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Доля обучающихся в муниципальных общеобразовательных учреждениях, занимающихся во вторую (третью) смену, в общей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численности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обучающихся в муниципальных общеобразовательных учреждениях составила 6,72 %, по сравнению с 2023 г. показатель уменьшился на 0,18 %. Уменьшение  данного показателя произошло  в связи с уменьшением детей в первой ступени (по городу вторая смена только в начальных классах).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18. Расходы бюджета муниципального образования на общее образование в расчете на 1 обучающегося в муниципальных общеобразовательных учреждениях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Расходы бюджета муниципального образования на общее образование в расчете на 1 обучающегося в муниципальных общеобразовательных учреждениях составили 51,26  тыс. рублей, что на 0,81 тыс. рублей меньше по сравнению с прошлым годом.</w:t>
      </w:r>
    </w:p>
    <w:p w:rsidR="00186DA1" w:rsidRDefault="00186DA1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19. 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Доля детей в возрасте 5-18 лет, получающих услуги по дополнительному образованию в организациях различной организационно-правовой формы собственности, в общей численности детей данной возрастной группы  равна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86.34%.</w:t>
      </w:r>
    </w:p>
    <w:p w:rsidR="00186DA1" w:rsidRPr="00186DA1" w:rsidRDefault="00186DA1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IV. Культура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20. Уровень фактической обеспеченности учреждениями культуры от нормативной потребности: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 отрасли «Культура» в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Ужурском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районе основную координационную деятельность осуществляет муниципальное казенное учреждение «Управление культуры, спорта и молодежной политики Ужурского района»</w:t>
      </w: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 территории Ужурского района 61 учреждения культуры, из них:</w:t>
      </w: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- 34 клубных учреждений;</w:t>
      </w: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- 25 библиотек;</w:t>
      </w: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Детская школа искусств;</w:t>
      </w: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Златоруновский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поселковый музей.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клубами и учреждениями клубного типа;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Уровень фактической обеспеченности учреждениями культуры от нормативной потребности:</w:t>
      </w: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учреждениями клубного типа в 2024 году составил 100%, планируется в 2025 - 2027 годах данный уровень сохранить.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библиотеками;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Уровень фактической обеспеченности учреждениями культуры от нормативной потребности:</w:t>
      </w: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библиотеками в 2024 году составил 100%, планируется в 2025 - 2027 годах данный уровень сохранить. 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парками культуры и отдыха.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Уровень фактической обеспеченности учреждениями культуры от нормативной потребности:</w:t>
      </w: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парков культуры и отдыха на территории Ужурского района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нет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и создание не планируется.</w:t>
      </w:r>
    </w:p>
    <w:p w:rsidR="00186DA1" w:rsidRDefault="00186D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21. 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Доля муниципальных учреждений культуры, здания которых находится в аварийном состоянии или требуют капитального ремонта, в общем количестве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муниципальных учреждений культуры в 2024 году 1,61 %. На территории Ужурского района находится 62 здания (помещения) муниципальных учреждений культуры, из которых 1 требует капитального ремонта (Крутоярский СДК). </w:t>
      </w:r>
    </w:p>
    <w:p w:rsidR="00186DA1" w:rsidRPr="00186DA1" w:rsidRDefault="00186DA1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22. 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 составляет  50%, так как 2 объекта культурного наследия: «Братская могила 73 участников вооруженного восстания против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колчаковского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режима, расстрелянных карательным отрядом в начале 1919 года» и «Братская могила 3-х жителей, убитых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белобандитами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в июне 1919»  нуждаются в  реставрации. Всего в муниципальной собственности находится 4 объекта культурного наследия («Братская могила 73 участников вооруженного восстания против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колчаковского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режима, расстрелянных карательным отрядом в начале 1919 года», Могила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Кныша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Якова Антоновича (1917-1961), полного кавалера ордена Славы», Братская могила 3-х жителей, убитых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белобандитами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в июне 1919, Монументальная скульптурная композиция «Скорбящая мать»).</w:t>
      </w:r>
    </w:p>
    <w:p w:rsidR="00186DA1" w:rsidRPr="00186DA1" w:rsidRDefault="00186DA1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V. Физическая культура и спорт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23. Доля населения, систематически занимающегося физической культурой и спортом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Доля населения, систематически занимающегося физической культурой и спортом в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Ужурском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районе, в 2024 году составила 60,31 % (увеличение на 3,71% за счет увеличения численности занимающихся по всем учреждениям отрасли физическая культура и спорт и снижения численности населения района из расчета от 3 до 79 лет). На территории Ужурского района 81 спортивно-оздоровительных объектов, что способствует к большему количеству занимающихся физической культурой и спортом. В 2024 году по программе проведено 82 физкультурно-спортивных мероприятия и организованы 139 выездов на зональные и краевые соревнования, которыми было охвачено более 7 500 человек. </w:t>
      </w: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Планируется дальнейшее увеличение численности занимающихся к 2027 году до 64,10% за счет ввода новых спортивных объектов и привлечения к систематическим занятиям людей всех возрастных категорий.</w:t>
      </w:r>
    </w:p>
    <w:p w:rsidR="00186DA1" w:rsidRPr="00186DA1" w:rsidRDefault="00186DA1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lastRenderedPageBreak/>
        <w:t xml:space="preserve">23.1. Доля </w:t>
      </w:r>
      <w:proofErr w:type="gramStart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, систематически занимающихся физической культурой и спортом, в общей численности обучающихся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Доля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обучающихся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, систематически занимающегося физической культурой и спортом в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Ужурском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районе в 2024 году составила 100,00%. К 2027 году планируется удерживать показатель. 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VI. Жилищное строительство и обеспечение граждан жильем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24. Общая площадь жилых помещений, приходящаяся в среднем на одного жителя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Показатель рассчитан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исходя из данных, предоставленных в органы государственной статистики края муниципальными образованиями района, и составляет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26,22 кв. м., где:</w:t>
      </w:r>
    </w:p>
    <w:p w:rsidR="00B04442" w:rsidRDefault="00B04442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proofErr w:type="gramStart"/>
      <w:r>
        <w:rPr>
          <w:rFonts w:ascii="Times New Roman CYR" w:hAnsi="Times New Roman CYR" w:cs="Times New Roman CYR"/>
          <w:sz w:val="28"/>
          <w:szCs w:val="28"/>
        </w:rPr>
        <w:t>S</w:t>
      </w:r>
      <w:proofErr w:type="gramEnd"/>
      <w:r>
        <w:rPr>
          <w:rFonts w:ascii="Times New Roman CYR" w:hAnsi="Times New Roman CYR" w:cs="Times New Roman CYR"/>
          <w:i/>
          <w:iCs/>
          <w:sz w:val="28"/>
          <w:szCs w:val="28"/>
        </w:rPr>
        <w:t>жначел</w:t>
      </w:r>
      <w:proofErr w:type="spellEnd"/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i/>
          <w:iCs/>
          <w:sz w:val="28"/>
          <w:szCs w:val="28"/>
        </w:rPr>
        <w:t>=Sжвсего</w:t>
      </w:r>
      <w:proofErr w:type="spellEnd"/>
      <w:r>
        <w:rPr>
          <w:rFonts w:ascii="Times New Roman CYR" w:hAnsi="Times New Roman CYR" w:cs="Times New Roman CYR"/>
          <w:i/>
          <w:iCs/>
          <w:sz w:val="28"/>
          <w:szCs w:val="28"/>
        </w:rPr>
        <w:t>/</w:t>
      </w:r>
      <w:proofErr w:type="spellStart"/>
      <w:r>
        <w:rPr>
          <w:rFonts w:ascii="Times New Roman CYR" w:hAnsi="Times New Roman CYR" w:cs="Times New Roman CYR"/>
          <w:i/>
          <w:iCs/>
          <w:sz w:val="28"/>
          <w:szCs w:val="28"/>
        </w:rPr>
        <w:t>Чнасг=</w:t>
      </w:r>
      <w:proofErr w:type="spellEnd"/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713100,00 кв.м./ 27194= 26,22 кв.м.</w:t>
      </w:r>
    </w:p>
    <w:p w:rsidR="00B04442" w:rsidRDefault="00B04442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i/>
          <w:iCs/>
          <w:sz w:val="28"/>
          <w:szCs w:val="28"/>
        </w:rPr>
      </w:pP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713100,00 общая площадь всего жилищного фонда на конец года по данным формы № 1-жилфонд (кв. м);</w:t>
      </w: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27195 численность постоянного населения района на конец отчетного года (человек).</w:t>
      </w:r>
    </w:p>
    <w:p w:rsidR="00B04442" w:rsidRDefault="00B044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858"/>
        <w:gridCol w:w="1134"/>
        <w:gridCol w:w="1134"/>
        <w:gridCol w:w="1134"/>
        <w:gridCol w:w="1134"/>
        <w:gridCol w:w="1134"/>
      </w:tblGrid>
      <w:tr w:rsidR="00B04442" w:rsidRPr="007B77CD">
        <w:trPr>
          <w:trHeight w:val="497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42" w:rsidRPr="007B77CD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7B77CD">
              <w:rPr>
                <w:rFonts w:ascii="Times New Roman CYR" w:hAnsi="Times New Roman CYR" w:cs="Times New Roman CYR"/>
                <w:color w:val="000000"/>
              </w:rPr>
              <w:t>Наименование показателя и единицы измерения</w:t>
            </w:r>
          </w:p>
        </w:tc>
        <w:tc>
          <w:tcPr>
            <w:tcW w:w="56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42" w:rsidRPr="007B77CD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7B77CD">
              <w:rPr>
                <w:rFonts w:ascii="Times New Roman CYR" w:hAnsi="Times New Roman CYR" w:cs="Times New Roman CYR"/>
                <w:color w:val="000000"/>
              </w:rPr>
              <w:t>Значения показателя</w:t>
            </w:r>
          </w:p>
        </w:tc>
      </w:tr>
      <w:tr w:rsidR="00B04442" w:rsidRPr="007B77CD">
        <w:trPr>
          <w:trHeight w:val="57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42" w:rsidRPr="007B77CD" w:rsidRDefault="00B044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42" w:rsidRPr="007B77CD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7B77CD">
              <w:rPr>
                <w:rFonts w:ascii="Times New Roman CYR" w:hAnsi="Times New Roman CYR" w:cs="Times New Roman CYR"/>
                <w:color w:val="000000"/>
              </w:rPr>
              <w:t>2023 факт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42" w:rsidRPr="007B77CD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7B77CD">
              <w:rPr>
                <w:rFonts w:ascii="Times New Roman CYR" w:hAnsi="Times New Roman CYR" w:cs="Times New Roman CYR"/>
                <w:color w:val="000000"/>
              </w:rPr>
              <w:t>2024 факт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42" w:rsidRPr="007B77CD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7B77CD">
              <w:rPr>
                <w:rFonts w:ascii="Times New Roman CYR" w:hAnsi="Times New Roman CYR" w:cs="Times New Roman CYR"/>
                <w:color w:val="000000"/>
              </w:rPr>
              <w:t>2025 оценка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42" w:rsidRPr="007B77CD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7B77CD">
              <w:rPr>
                <w:rFonts w:ascii="Times New Roman CYR" w:hAnsi="Times New Roman CYR" w:cs="Times New Roman CYR"/>
                <w:color w:val="000000"/>
              </w:rPr>
              <w:t>2026 прогноз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42" w:rsidRPr="007B77CD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7B77CD">
              <w:rPr>
                <w:rFonts w:ascii="Times New Roman CYR" w:hAnsi="Times New Roman CYR" w:cs="Times New Roman CYR"/>
                <w:color w:val="000000"/>
              </w:rPr>
              <w:t>2027</w:t>
            </w:r>
          </w:p>
          <w:p w:rsidR="00B04442" w:rsidRPr="007B77CD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7B77CD">
              <w:rPr>
                <w:rFonts w:ascii="Times New Roman CYR" w:hAnsi="Times New Roman CYR" w:cs="Times New Roman CYR"/>
                <w:color w:val="000000"/>
              </w:rPr>
              <w:t>прогноз</w:t>
            </w:r>
          </w:p>
        </w:tc>
      </w:tr>
      <w:tr w:rsidR="00B04442" w:rsidRPr="007B77CD">
        <w:trPr>
          <w:trHeight w:val="867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42" w:rsidRPr="007B77CD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</w:rPr>
            </w:pPr>
            <w:r w:rsidRPr="007B77CD">
              <w:rPr>
                <w:rFonts w:ascii="Times New Roman CYR" w:hAnsi="Times New Roman CYR" w:cs="Times New Roman CYR"/>
                <w:color w:val="000000"/>
              </w:rPr>
              <w:t>1. Общая площадь жилых помещений, кв</w:t>
            </w:r>
            <w:proofErr w:type="gramStart"/>
            <w:r w:rsidRPr="007B77CD">
              <w:rPr>
                <w:rFonts w:ascii="Times New Roman CYR" w:hAnsi="Times New Roman CYR" w:cs="Times New Roman CYR"/>
                <w:color w:val="000000"/>
              </w:rPr>
              <w:t>.м</w:t>
            </w:r>
            <w:proofErr w:type="gramEnd"/>
          </w:p>
          <w:p w:rsidR="00B04442" w:rsidRPr="007B77CD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i/>
                <w:iCs/>
                <w:color w:val="000000"/>
              </w:rPr>
            </w:pPr>
            <w:r w:rsidRPr="007B77CD">
              <w:rPr>
                <w:rFonts w:ascii="Times New Roman CYR" w:hAnsi="Times New Roman CYR" w:cs="Times New Roman CYR"/>
                <w:i/>
                <w:iCs/>
                <w:color w:val="000000"/>
              </w:rPr>
              <w:t xml:space="preserve"> (по данным статистического отчета 1-жилфонд строка 01 графа 1)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B04442" w:rsidRPr="007B77CD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7B77CD">
              <w:rPr>
                <w:rFonts w:ascii="Times New Roman CYR" w:hAnsi="Times New Roman CYR" w:cs="Times New Roman CYR"/>
                <w:color w:val="000000"/>
              </w:rPr>
              <w:t>707 400,00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B04442" w:rsidRPr="007B77CD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7B77CD">
              <w:rPr>
                <w:rFonts w:ascii="Times New Roman CYR" w:hAnsi="Times New Roman CYR" w:cs="Times New Roman CYR"/>
                <w:color w:val="000000"/>
              </w:rPr>
              <w:t>713 100,00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B04442" w:rsidRPr="007B77CD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7B77CD">
              <w:rPr>
                <w:rFonts w:ascii="Times New Roman CYR" w:hAnsi="Times New Roman CYR" w:cs="Times New Roman CYR"/>
                <w:color w:val="000000"/>
              </w:rPr>
              <w:t>721 100,00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B04442" w:rsidRPr="007B77CD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7B77CD">
              <w:rPr>
                <w:rFonts w:ascii="Times New Roman CYR" w:hAnsi="Times New Roman CYR" w:cs="Times New Roman CYR"/>
                <w:color w:val="000000"/>
              </w:rPr>
              <w:t>730 100,00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B04442" w:rsidRPr="007B77CD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7B77CD">
              <w:rPr>
                <w:rFonts w:ascii="Times New Roman CYR" w:hAnsi="Times New Roman CYR" w:cs="Times New Roman CYR"/>
                <w:color w:val="000000"/>
              </w:rPr>
              <w:t>739 600,00</w:t>
            </w:r>
          </w:p>
        </w:tc>
      </w:tr>
      <w:tr w:rsidR="00B04442" w:rsidRPr="007B77CD">
        <w:trPr>
          <w:trHeight w:val="57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42" w:rsidRPr="007B77CD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</w:rPr>
            </w:pPr>
            <w:r w:rsidRPr="007B77CD">
              <w:rPr>
                <w:rFonts w:ascii="Times New Roman CYR" w:hAnsi="Times New Roman CYR" w:cs="Times New Roman CYR"/>
                <w:color w:val="000000"/>
              </w:rPr>
              <w:t>2. Введено жилых помещений за отчетный период, кв</w:t>
            </w:r>
            <w:proofErr w:type="gramStart"/>
            <w:r w:rsidRPr="007B77CD">
              <w:rPr>
                <w:rFonts w:ascii="Times New Roman CYR" w:hAnsi="Times New Roman CYR" w:cs="Times New Roman CYR"/>
                <w:color w:val="000000"/>
              </w:rPr>
              <w:t>.м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42" w:rsidRPr="007B77CD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7B77CD">
              <w:rPr>
                <w:rFonts w:ascii="Times New Roman CYR" w:hAnsi="Times New Roman CYR" w:cs="Times New Roman CYR"/>
                <w:color w:val="000000"/>
              </w:rPr>
              <w:t>8 186,00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42" w:rsidRPr="007B77CD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7B77CD">
              <w:rPr>
                <w:rFonts w:ascii="Times New Roman CYR" w:hAnsi="Times New Roman CYR" w:cs="Times New Roman CYR"/>
                <w:color w:val="000000"/>
              </w:rPr>
              <w:t>7 651,00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42" w:rsidRPr="007B77CD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7B77CD">
              <w:rPr>
                <w:rFonts w:ascii="Times New Roman CYR" w:hAnsi="Times New Roman CYR" w:cs="Times New Roman CYR"/>
                <w:color w:val="000000"/>
              </w:rPr>
              <w:t>8 500,00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42" w:rsidRPr="007B77CD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7B77CD">
              <w:rPr>
                <w:rFonts w:ascii="Times New Roman CYR" w:hAnsi="Times New Roman CYR" w:cs="Times New Roman CYR"/>
                <w:color w:val="000000"/>
              </w:rPr>
              <w:t>9 000,00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42" w:rsidRPr="007B77CD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7B77CD">
              <w:rPr>
                <w:rFonts w:ascii="Times New Roman CYR" w:hAnsi="Times New Roman CYR" w:cs="Times New Roman CYR"/>
                <w:color w:val="000000"/>
              </w:rPr>
              <w:t>9 500,00</w:t>
            </w:r>
          </w:p>
        </w:tc>
      </w:tr>
      <w:tr w:rsidR="00B04442" w:rsidRPr="007B77CD">
        <w:trPr>
          <w:trHeight w:val="57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42" w:rsidRPr="007B77CD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</w:rPr>
            </w:pPr>
            <w:r w:rsidRPr="007B77CD">
              <w:rPr>
                <w:rFonts w:ascii="Times New Roman CYR" w:hAnsi="Times New Roman CYR" w:cs="Times New Roman CYR"/>
                <w:color w:val="000000"/>
              </w:rPr>
              <w:t>3. Выбыло жилых помещений за отчетный период, кв</w:t>
            </w:r>
            <w:proofErr w:type="gramStart"/>
            <w:r w:rsidRPr="007B77CD">
              <w:rPr>
                <w:rFonts w:ascii="Times New Roman CYR" w:hAnsi="Times New Roman CYR" w:cs="Times New Roman CYR"/>
                <w:color w:val="000000"/>
              </w:rPr>
              <w:t>.м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42" w:rsidRPr="007B77CD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7B77CD">
              <w:rPr>
                <w:rFonts w:ascii="Times New Roman CYR" w:hAnsi="Times New Roman CYR" w:cs="Times New Roman CYR"/>
                <w:color w:val="000000"/>
              </w:rPr>
              <w:t>356,00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42" w:rsidRPr="007B77CD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7B77CD">
              <w:rPr>
                <w:rFonts w:ascii="Times New Roman CYR" w:hAnsi="Times New Roman CYR" w:cs="Times New Roman CYR"/>
                <w:color w:val="000000"/>
              </w:rPr>
              <w:t>1951,00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42" w:rsidRPr="007B77CD" w:rsidRDefault="00640A97">
            <w:pPr>
              <w:tabs>
                <w:tab w:val="left" w:pos="285"/>
                <w:tab w:val="center" w:pos="53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</w:rPr>
            </w:pPr>
            <w:r w:rsidRPr="007B77CD">
              <w:rPr>
                <w:rFonts w:ascii="Times New Roman CYR" w:hAnsi="Times New Roman CYR" w:cs="Times New Roman CYR"/>
                <w:color w:val="000000"/>
              </w:rPr>
              <w:tab/>
              <w:t>50</w:t>
            </w:r>
            <w:r w:rsidRPr="007B77CD">
              <w:rPr>
                <w:rFonts w:ascii="Times New Roman CYR" w:hAnsi="Times New Roman CYR" w:cs="Times New Roman CYR"/>
                <w:color w:val="000000"/>
              </w:rPr>
              <w:tab/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42" w:rsidRPr="007B77CD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7B77CD">
              <w:rPr>
                <w:rFonts w:ascii="Times New Roman CYR" w:hAnsi="Times New Roman CYR" w:cs="Times New Roman CYR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42" w:rsidRPr="007B77CD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7B77CD">
              <w:rPr>
                <w:rFonts w:ascii="Times New Roman CYR" w:hAnsi="Times New Roman CYR" w:cs="Times New Roman CYR"/>
                <w:color w:val="000000"/>
              </w:rPr>
              <w:t>0,00</w:t>
            </w:r>
          </w:p>
        </w:tc>
      </w:tr>
      <w:tr w:rsidR="00B04442" w:rsidRPr="007B77CD">
        <w:trPr>
          <w:trHeight w:val="867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42" w:rsidRPr="007B77CD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</w:rPr>
            </w:pPr>
            <w:r w:rsidRPr="007B77CD">
              <w:rPr>
                <w:rFonts w:ascii="Times New Roman CYR" w:hAnsi="Times New Roman CYR" w:cs="Times New Roman CYR"/>
                <w:color w:val="000000"/>
              </w:rPr>
              <w:t xml:space="preserve">4. Численность постоянного населения муниципального, городского округа (муниципального района) </w:t>
            </w:r>
            <w:r w:rsidRPr="007B77CD">
              <w:rPr>
                <w:rFonts w:ascii="Times New Roman CYR" w:hAnsi="Times New Roman CYR" w:cs="Times New Roman CYR"/>
                <w:b/>
                <w:bCs/>
                <w:color w:val="000000"/>
              </w:rPr>
              <w:t>на</w:t>
            </w:r>
            <w:r w:rsidRPr="007B77CD">
              <w:rPr>
                <w:rFonts w:ascii="Times New Roman CYR" w:hAnsi="Times New Roman CYR" w:cs="Times New Roman CYR"/>
                <w:color w:val="000000"/>
              </w:rPr>
              <w:t xml:space="preserve"> </w:t>
            </w:r>
            <w:r w:rsidRPr="007B77CD">
              <w:rPr>
                <w:rFonts w:ascii="Times New Roman CYR" w:hAnsi="Times New Roman CYR" w:cs="Times New Roman CYR"/>
                <w:b/>
                <w:bCs/>
                <w:color w:val="000000"/>
              </w:rPr>
              <w:t>конец отчетного года</w:t>
            </w:r>
            <w:r w:rsidRPr="007B77CD">
              <w:rPr>
                <w:rFonts w:ascii="Times New Roman CYR" w:hAnsi="Times New Roman CYR" w:cs="Times New Roman CYR"/>
                <w:color w:val="000000"/>
              </w:rPr>
              <w:t>, чел.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42" w:rsidRPr="007B77CD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7B77CD">
              <w:rPr>
                <w:rFonts w:ascii="Times New Roman CYR" w:hAnsi="Times New Roman CYR" w:cs="Times New Roman CYR"/>
                <w:color w:val="000000"/>
              </w:rPr>
              <w:t>27 453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42" w:rsidRPr="007B77CD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7B77CD">
              <w:rPr>
                <w:rFonts w:ascii="Times New Roman CYR" w:hAnsi="Times New Roman CYR" w:cs="Times New Roman CYR"/>
                <w:color w:val="000000"/>
              </w:rPr>
              <w:t>27 195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42" w:rsidRPr="007B77CD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7B77CD">
              <w:rPr>
                <w:rFonts w:ascii="Times New Roman CYR" w:hAnsi="Times New Roman CYR" w:cs="Times New Roman CYR"/>
                <w:color w:val="000000"/>
              </w:rPr>
              <w:t>26 946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42" w:rsidRPr="007B77CD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7B77CD">
              <w:rPr>
                <w:rFonts w:ascii="Times New Roman CYR" w:hAnsi="Times New Roman CYR" w:cs="Times New Roman CYR"/>
                <w:color w:val="000000"/>
              </w:rPr>
              <w:t>26 706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42" w:rsidRPr="007B77CD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</w:rPr>
            </w:pPr>
            <w:r w:rsidRPr="007B77CD">
              <w:rPr>
                <w:rFonts w:ascii="Times New Roman CYR" w:hAnsi="Times New Roman CYR" w:cs="Times New Roman CYR"/>
                <w:color w:val="000000"/>
              </w:rPr>
              <w:t>26 471</w:t>
            </w:r>
          </w:p>
        </w:tc>
      </w:tr>
      <w:tr w:rsidR="00B04442" w:rsidRPr="007B77CD">
        <w:trPr>
          <w:trHeight w:val="823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42" w:rsidRPr="007B77CD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 w:rsidRPr="007B77CD">
              <w:rPr>
                <w:rFonts w:ascii="Times New Roman CYR" w:hAnsi="Times New Roman CYR" w:cs="Times New Roman CYR"/>
                <w:b/>
                <w:bCs/>
                <w:color w:val="000000"/>
              </w:rPr>
              <w:t>5. Общая площадь жилых помещений, приходящаяся в среднем на одного жителя (стр. 1/ стр.4)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B04442" w:rsidRPr="007B77CD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 w:rsidRPr="007B77CD">
              <w:rPr>
                <w:rFonts w:ascii="Times New Roman CYR" w:hAnsi="Times New Roman CYR" w:cs="Times New Roman CYR"/>
                <w:b/>
                <w:bCs/>
                <w:color w:val="000000"/>
              </w:rPr>
              <w:t>25,77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B04442" w:rsidRPr="007B77CD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 w:rsidRPr="007B77CD">
              <w:rPr>
                <w:rFonts w:ascii="Times New Roman CYR" w:hAnsi="Times New Roman CYR" w:cs="Times New Roman CYR"/>
                <w:b/>
                <w:bCs/>
                <w:color w:val="000000"/>
              </w:rPr>
              <w:t>26,22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B04442" w:rsidRPr="007B77CD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 w:rsidRPr="007B77CD">
              <w:rPr>
                <w:rFonts w:ascii="Times New Roman CYR" w:hAnsi="Times New Roman CYR" w:cs="Times New Roman CYR"/>
                <w:b/>
                <w:bCs/>
                <w:color w:val="000000"/>
              </w:rPr>
              <w:t>26,76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B04442" w:rsidRPr="007B77CD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 w:rsidRPr="007B77CD">
              <w:rPr>
                <w:rFonts w:ascii="Times New Roman CYR" w:hAnsi="Times New Roman CYR" w:cs="Times New Roman CYR"/>
                <w:b/>
                <w:bCs/>
                <w:color w:val="000000"/>
              </w:rPr>
              <w:t>27,34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B04442" w:rsidRPr="007B77CD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</w:rPr>
            </w:pPr>
            <w:r w:rsidRPr="007B77CD">
              <w:rPr>
                <w:rFonts w:ascii="Times New Roman CYR" w:hAnsi="Times New Roman CYR" w:cs="Times New Roman CYR"/>
                <w:b/>
                <w:bCs/>
                <w:color w:val="000000"/>
              </w:rPr>
              <w:t>27,94</w:t>
            </w:r>
          </w:p>
        </w:tc>
      </w:tr>
    </w:tbl>
    <w:p w:rsidR="00B04442" w:rsidRDefault="00B044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прогнозируемом периоде до 2027 года при сокращении численности населения показатель увеличится и составит 27,94 кв. м. на одного жителя. Ввод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в эксплуатацию жилых помещений составит в среднем объеме 8567,40 кв.м. в год. Прирост произойдет за счет индивидуального жилищного строительства.</w:t>
      </w: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2024 году введены в эксплуатацию 22 объекта гражданского и производственного назначения. Застройщики -  физические лица и юридические лица (АО «Искра», КГКУ «УКС», ООО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Ужурская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ДПМК», ООО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сервисцентр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», ОАО «РЖД»):</w:t>
      </w: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 инфраструктура железнодорожного транспорта, принадлежащая ОАО «РЖД» - примыкание к железнодорожному пути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необщего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пользования ОАО «РЖД» № 36 на станции Ужур Красноярской железной дороги протяженностью 56,0 м в г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.У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журе;</w:t>
      </w: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 цех по переработке масличных культур, производительностью 240 т/сутки, общей площадью 1476,9 кв.м. в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г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. Ужуре;</w:t>
      </w: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 здание цеха деревообрабатывающей промышленности общей площадью 108,9 кв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.м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в г. Ужуре;</w:t>
      </w: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служебное здание общей площадью 154,9 кв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.м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в г. Ужуре;</w:t>
      </w: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 гараж (ООО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Ужурскийсервисцентр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») общей площадью 942,4 кв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.м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в г. Ужуре;</w:t>
      </w: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- 6 складов (ООО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Ужурскийсервисцентр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») общей площадью 2392,8 кв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.м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в г. Ужуре;</w:t>
      </w: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гараж для уборочной техники общей площадью 53,8 кв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.м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в г. Ужуре;</w:t>
      </w: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гараж (ООО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Ужурская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ДПМК») общей площадью 39,0 кв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.м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в г. Ужуре;</w:t>
      </w: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- 2 гаража общей площадью 633,9 кв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.м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в г. Ужуре;</w:t>
      </w: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- 2 магазина общей площадью 252,1 кв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.м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в г. Ужуре;</w:t>
      </w: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врачебные амбулатории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в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с. Малый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Имыш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и п.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Приреченск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(КГКУ «УКС»), общей площадью 1041,40 кв.м.;  </w:t>
      </w: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животноводческий комплекс на 800 голов в с.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Ашпан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(АО «Искра»), общей площадью 10204,80 кв.м.;</w:t>
      </w: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реконструированный магазин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в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с. Крутояр, общей площадью 356,20 кв.м.;</w:t>
      </w: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нежилое здание "Питьевой бювет" в п. Озеро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Учум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, общей площадью 15,2 кв.м.</w:t>
      </w: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Объекты строятся как подрядным, так хозяйственным способами.</w:t>
      </w: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Относительный уровень качества строительства в районе за отчетный период по сравнению с предыдущим не снизился.</w:t>
      </w: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 перспективу из объектов гражданского и производственного назначения в 2025 году планируется ввести:</w:t>
      </w: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магазин г. Ужур, общей площадью 192 кв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.м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;</w:t>
      </w: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 железнодорожный путь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необщего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пользования ООО А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Учумская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» с примыканием к существующему железнодорожному пути общего пользования ОАО «РЖД» № 27 на станции Ужур Красноярской железной дороги»,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ООО А «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Учумская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», протяженность – 395 м;</w:t>
      </w: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- инфраструктура железнодорожного транспорта, принадлежащая ОАО «РЖД» на станции Ужур Красноярской железной дороги», Открытое акционерное общество «Российские железные дороги», протяженностью – 78,5м;</w:t>
      </w: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здание для размещения сельскохозяйственных животных г. Ужур, общей площадью 384 кв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.м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;</w:t>
      </w: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нежилое здание контор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а ООО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"Колос" п.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Прилужье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, общей площадью 805,74 кв.м.;</w:t>
      </w: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- реконструированное нежилое здание (магазин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минимаркет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ООО «Колос») в п.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Прилужье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, общей площадью355,6 кв.м.;</w:t>
      </w: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 очистные сооружения канализации производительностью 200 м3/сутки в п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.О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зеро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Учум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Ужурского района Красноярского края (КГКУ «УКС»), общей площадью 645,81 кв.м., объемом 6672,99 куб.м. с протяженностью сетей 10826,95 м.</w:t>
      </w:r>
    </w:p>
    <w:p w:rsidR="00186DA1" w:rsidRDefault="00186DA1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24.1. в том числе </w:t>
      </w:r>
      <w:proofErr w:type="gramStart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введенная</w:t>
      </w:r>
      <w:proofErr w:type="gramEnd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в действие за один год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Показатель рассчитан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исходя из данных формы федерального статистического наблюдения № С-1 «Сведения о вводе в эксплуатацию зданий и сооружений», № ИЖС «Сведения о построенных населением жилых домах» и составляет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0,28 кв.м.</w:t>
      </w:r>
    </w:p>
    <w:p w:rsidR="00B04442" w:rsidRDefault="00B04442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i/>
          <w:iCs/>
          <w:sz w:val="28"/>
          <w:szCs w:val="28"/>
          <w:u w:color="FF0000"/>
        </w:rPr>
      </w:pPr>
      <w:proofErr w:type="spellStart"/>
      <w:proofErr w:type="gramStart"/>
      <w:r>
        <w:rPr>
          <w:rFonts w:ascii="Times New Roman CYR" w:hAnsi="Times New Roman CYR" w:cs="Times New Roman CYR"/>
          <w:sz w:val="28"/>
          <w:szCs w:val="28"/>
          <w:u w:color="FF0000"/>
        </w:rPr>
        <w:t>S</w:t>
      </w:r>
      <w:proofErr w:type="gramEnd"/>
      <w:r>
        <w:rPr>
          <w:rFonts w:ascii="Times New Roman CYR" w:hAnsi="Times New Roman CYR" w:cs="Times New Roman CYR"/>
          <w:i/>
          <w:iCs/>
          <w:sz w:val="28"/>
          <w:szCs w:val="28"/>
          <w:u w:color="FF0000"/>
        </w:rPr>
        <w:t>ввод=Sн+Sз</w:t>
      </w:r>
      <w:proofErr w:type="spellEnd"/>
      <w:r>
        <w:rPr>
          <w:rFonts w:ascii="Times New Roman CYR" w:hAnsi="Times New Roman CYR" w:cs="Times New Roman CYR"/>
          <w:i/>
          <w:iCs/>
          <w:sz w:val="28"/>
          <w:szCs w:val="28"/>
          <w:u w:color="FF0000"/>
        </w:rPr>
        <w:t>/</w:t>
      </w:r>
      <w:proofErr w:type="spellStart"/>
      <w:r>
        <w:rPr>
          <w:rFonts w:ascii="Times New Roman CYR" w:hAnsi="Times New Roman CYR" w:cs="Times New Roman CYR"/>
          <w:i/>
          <w:iCs/>
          <w:sz w:val="28"/>
          <w:szCs w:val="28"/>
          <w:u w:color="FF0000"/>
        </w:rPr>
        <w:t>Чнассрг</w:t>
      </w:r>
      <w:proofErr w:type="spellEnd"/>
      <w:r>
        <w:rPr>
          <w:rFonts w:ascii="Times New Roman CYR" w:hAnsi="Times New Roman CYR" w:cs="Times New Roman CYR"/>
          <w:i/>
          <w:iCs/>
          <w:sz w:val="28"/>
          <w:szCs w:val="28"/>
          <w:u w:color="FF0000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= 7651+0 / 27324 = 0,28</w:t>
      </w: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где: </w:t>
      </w: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0 кв.м. – общая площадь жилых помещений в жилых и нежилых зданиях, введенных в действие за год организациями-застройщиками по данным формы федерального статистического наблюдения № С-1 (кв</w:t>
      </w:r>
      <w:proofErr w:type="gramStart"/>
      <w:r>
        <w:rPr>
          <w:rFonts w:ascii="Times New Roman CYR" w:hAnsi="Times New Roman CYR" w:cs="Times New Roman CYR"/>
          <w:sz w:val="28"/>
          <w:szCs w:val="28"/>
          <w:u w:color="FF0000"/>
        </w:rPr>
        <w:t>.м</w:t>
      </w:r>
      <w:proofErr w:type="gramEnd"/>
      <w:r>
        <w:rPr>
          <w:rFonts w:ascii="Times New Roman CYR" w:hAnsi="Times New Roman CYR" w:cs="Times New Roman CYR"/>
          <w:sz w:val="28"/>
          <w:szCs w:val="28"/>
          <w:u w:color="FF0000"/>
        </w:rPr>
        <w:t>етров);</w:t>
      </w: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7651 кв.м</w:t>
      </w:r>
      <w:r>
        <w:rPr>
          <w:rFonts w:ascii="Times New Roman CYR" w:hAnsi="Times New Roman CYR" w:cs="Times New Roman CYR"/>
          <w:i/>
          <w:iCs/>
          <w:sz w:val="28"/>
          <w:szCs w:val="28"/>
          <w:u w:color="FF0000"/>
        </w:rPr>
        <w:t>.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– общая площадь жилых помещений в жилых домах, построенных населением за год по данным формы федерального статистического наблюдения № ИЖС;</w:t>
      </w: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27324 чел. – среднегодовая численность постоянного населения муниципального, городского округа, муниципального района (человек).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858"/>
        <w:gridCol w:w="1134"/>
        <w:gridCol w:w="1134"/>
        <w:gridCol w:w="1134"/>
        <w:gridCol w:w="1134"/>
        <w:gridCol w:w="1134"/>
      </w:tblGrid>
      <w:tr w:rsidR="00B04442">
        <w:trPr>
          <w:trHeight w:val="497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u w:color="FF0000"/>
              </w:rPr>
              <w:t>Наименование показателя и единицы измерения</w:t>
            </w:r>
          </w:p>
        </w:tc>
        <w:tc>
          <w:tcPr>
            <w:tcW w:w="56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u w:color="FF0000"/>
              </w:rPr>
              <w:t>Значения показателя</w:t>
            </w:r>
          </w:p>
        </w:tc>
      </w:tr>
      <w:tr w:rsidR="00B04442">
        <w:trPr>
          <w:trHeight w:val="579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42" w:rsidRDefault="00B044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u w:color="FF0000"/>
              </w:rPr>
              <w:t>2023 факт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u w:color="FF0000"/>
              </w:rPr>
              <w:t>2024 факт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u w:color="FF0000"/>
              </w:rPr>
              <w:t>2025 оценка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u w:color="FF0000"/>
              </w:rPr>
              <w:t>2026 прогноз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u w:color="FF0000"/>
              </w:rPr>
              <w:t>2027 прогноз</w:t>
            </w:r>
          </w:p>
        </w:tc>
      </w:tr>
      <w:tr w:rsidR="00B04442">
        <w:trPr>
          <w:trHeight w:val="289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u w:color="FF0000"/>
              </w:rPr>
              <w:t>1. Введено всего, кв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u w:color="FF0000"/>
              </w:rPr>
              <w:t>.м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u w:color="FF0000"/>
              </w:rPr>
              <w:t>, в том числе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u w:color="FF0000"/>
              </w:rPr>
              <w:t>8 186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u w:color="FF0000"/>
              </w:rPr>
              <w:t>7 651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u w:color="FF0000"/>
              </w:rPr>
              <w:t>8 500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u w:color="FF0000"/>
              </w:rPr>
              <w:t>9 000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u w:color="FF0000"/>
              </w:rPr>
              <w:t>9 500</w:t>
            </w:r>
          </w:p>
        </w:tc>
      </w:tr>
      <w:tr w:rsidR="00B04442">
        <w:trPr>
          <w:trHeight w:val="289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u w:color="FF0000"/>
              </w:rPr>
              <w:t>1.1. индивидуальное жилищное строительство, кв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u w:color="FF0000"/>
              </w:rPr>
              <w:t>.м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u w:color="FF0000"/>
              </w:rPr>
              <w:t>4 752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u w:color="FF0000"/>
              </w:rPr>
              <w:t>7 651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u w:color="FF0000"/>
              </w:rPr>
              <w:t>8 500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u w:color="FF0000"/>
              </w:rPr>
              <w:t>9 000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u w:color="FF0000"/>
              </w:rPr>
              <w:t>9 500</w:t>
            </w:r>
          </w:p>
        </w:tc>
      </w:tr>
      <w:tr w:rsidR="00B04442">
        <w:trPr>
          <w:trHeight w:val="289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u w:color="FF0000"/>
              </w:rPr>
              <w:t>1.2. многоквартирное строительство, кв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u w:color="FF0000"/>
              </w:rPr>
              <w:t>.м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u w:color="FF0000"/>
              </w:rPr>
              <w:t>3 434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u w:color="FF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u w:color="FF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u w:color="FF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u w:color="FF0000"/>
              </w:rPr>
              <w:t>0</w:t>
            </w:r>
          </w:p>
        </w:tc>
      </w:tr>
      <w:tr w:rsidR="00B04442">
        <w:trPr>
          <w:trHeight w:val="868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u w:color="FF0000"/>
              </w:rPr>
              <w:t xml:space="preserve">2. 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  <w:u w:color="FF0000"/>
              </w:rPr>
              <w:t>Среднегодовая</w:t>
            </w:r>
            <w:r>
              <w:rPr>
                <w:rFonts w:ascii="Times New Roman CYR" w:hAnsi="Times New Roman CYR" w:cs="Times New Roman CYR"/>
                <w:color w:val="000000"/>
                <w:u w:color="FF0000"/>
              </w:rPr>
              <w:t xml:space="preserve"> численность постоянного населения муниципального, городского округа (муниципального района), чел.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u w:color="FF0000"/>
              </w:rPr>
              <w:t>27 523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u w:color="FF0000"/>
              </w:rPr>
              <w:t>27 324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u w:color="FF0000"/>
              </w:rPr>
              <w:t>27 071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u w:color="FF0000"/>
              </w:rPr>
              <w:t>26 826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u w:color="FF0000"/>
              </w:rPr>
              <w:t>26 589</w:t>
            </w:r>
          </w:p>
        </w:tc>
      </w:tr>
      <w:tr w:rsidR="00B04442">
        <w:trPr>
          <w:trHeight w:val="824"/>
        </w:trPr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u w:color="FF0000"/>
              </w:rPr>
              <w:lastRenderedPageBreak/>
              <w:t>3. Общая площадь жилых помещений, введенная в действие за один год, приходящаяся в среднем на одного жителя (стр. 1/ стр.2)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u w:color="FF0000"/>
              </w:rPr>
              <w:t>0,30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u w:color="FF0000"/>
              </w:rPr>
              <w:t>0,28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u w:color="FF0000"/>
              </w:rPr>
              <w:t>0,31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u w:color="FF0000"/>
              </w:rPr>
              <w:t>0,34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u w:color="FF0000"/>
              </w:rPr>
              <w:t>0,36</w:t>
            </w:r>
          </w:p>
        </w:tc>
      </w:tr>
    </w:tbl>
    <w:p w:rsidR="00B04442" w:rsidRPr="00DB75C4" w:rsidRDefault="00B04442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</w:p>
    <w:p w:rsidR="00B04442" w:rsidRPr="00DB75C4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 w:rsidRPr="00DB75C4">
        <w:rPr>
          <w:rFonts w:ascii="Times New Roman CYR" w:hAnsi="Times New Roman CYR" w:cs="Times New Roman CYR"/>
          <w:sz w:val="28"/>
          <w:szCs w:val="28"/>
          <w:u w:color="FF0000"/>
        </w:rPr>
        <w:t>В 2024 году введены в эксплуатацию объекты жилищного назначения общей площадью 7651,00 кв.м.</w:t>
      </w:r>
    </w:p>
    <w:p w:rsidR="00B04442" w:rsidRPr="00DB75C4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 w:rsidRPr="00DB75C4">
        <w:rPr>
          <w:rFonts w:ascii="Times New Roman CYR" w:hAnsi="Times New Roman CYR" w:cs="Times New Roman CYR"/>
          <w:sz w:val="28"/>
          <w:szCs w:val="28"/>
          <w:u w:color="FF0000"/>
        </w:rPr>
        <w:t xml:space="preserve">Объемы жилищного строительства, планируемые к вводу: </w:t>
      </w:r>
    </w:p>
    <w:p w:rsidR="00B04442" w:rsidRPr="00DB75C4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 w:rsidRPr="00DB75C4">
        <w:rPr>
          <w:rFonts w:ascii="Times New Roman CYR" w:hAnsi="Times New Roman CYR" w:cs="Times New Roman CYR"/>
          <w:sz w:val="28"/>
          <w:szCs w:val="28"/>
          <w:u w:color="FF0000"/>
        </w:rPr>
        <w:t>- 2025г. – 8500,00 кв.м.</w:t>
      </w:r>
    </w:p>
    <w:p w:rsidR="00B04442" w:rsidRPr="00DB75C4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 w:rsidRPr="00DB75C4">
        <w:rPr>
          <w:rFonts w:ascii="Times New Roman CYR" w:hAnsi="Times New Roman CYR" w:cs="Times New Roman CYR"/>
          <w:sz w:val="28"/>
          <w:szCs w:val="28"/>
          <w:u w:color="FF0000"/>
        </w:rPr>
        <w:t>- 2026г. – 9000,00 кв.м.</w:t>
      </w:r>
    </w:p>
    <w:p w:rsidR="00B04442" w:rsidRPr="00DB75C4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 w:rsidRPr="00DB75C4">
        <w:rPr>
          <w:rFonts w:ascii="Times New Roman CYR" w:hAnsi="Times New Roman CYR" w:cs="Times New Roman CYR"/>
          <w:sz w:val="28"/>
          <w:szCs w:val="28"/>
          <w:u w:color="FF0000"/>
        </w:rPr>
        <w:t>- 2027г. – 9500,00 кв.м.</w:t>
      </w:r>
    </w:p>
    <w:p w:rsidR="00B04442" w:rsidRPr="00DB75C4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 w:rsidRPr="00DB75C4">
        <w:rPr>
          <w:rFonts w:ascii="Times New Roman CYR" w:hAnsi="Times New Roman CYR" w:cs="Times New Roman CYR"/>
          <w:sz w:val="28"/>
          <w:szCs w:val="28"/>
          <w:u w:color="FF0000"/>
        </w:rPr>
        <w:t xml:space="preserve">Объекты жилищного назначения, возводимые населением, сельхозпроизводителями и организациями-застройщиками, строятся как подрядным, так </w:t>
      </w:r>
      <w:proofErr w:type="spellStart"/>
      <w:r w:rsidRPr="00DB75C4">
        <w:rPr>
          <w:rFonts w:ascii="Times New Roman CYR" w:hAnsi="Times New Roman CYR" w:cs="Times New Roman CYR"/>
          <w:sz w:val="28"/>
          <w:szCs w:val="28"/>
          <w:u w:color="FF0000"/>
        </w:rPr>
        <w:t>хозспособом</w:t>
      </w:r>
      <w:proofErr w:type="spellEnd"/>
      <w:r w:rsidRPr="00DB75C4">
        <w:rPr>
          <w:rFonts w:ascii="Times New Roman CYR" w:hAnsi="Times New Roman CYR" w:cs="Times New Roman CYR"/>
          <w:sz w:val="28"/>
          <w:szCs w:val="28"/>
          <w:u w:color="FF0000"/>
        </w:rPr>
        <w:t xml:space="preserve">. Главными источниками финансирования индивидуального жилищного строительства являются собственные средства населения и кредиты банков. </w:t>
      </w:r>
    </w:p>
    <w:p w:rsidR="00DB75C4" w:rsidRPr="00DB75C4" w:rsidRDefault="00DB75C4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</w:p>
    <w:p w:rsidR="00B04442" w:rsidRPr="00DB75C4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</w:pPr>
      <w:r w:rsidRPr="00DB75C4"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25. Площадь земельных участков, предоставленных для строительства, в расчете на 10 тыс. человек населения, 25.1. 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w:t>
      </w:r>
    </w:p>
    <w:p w:rsidR="00B04442" w:rsidRPr="00DB75C4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</w:p>
    <w:p w:rsidR="00B04442" w:rsidRPr="00DB75C4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F243E"/>
          <w:sz w:val="28"/>
          <w:szCs w:val="28"/>
          <w:u w:color="FF0000"/>
        </w:rPr>
      </w:pPr>
      <w:r w:rsidRPr="00DB75C4">
        <w:rPr>
          <w:rFonts w:ascii="Times New Roman CYR" w:hAnsi="Times New Roman CYR" w:cs="Times New Roman CYR"/>
          <w:sz w:val="28"/>
          <w:szCs w:val="28"/>
          <w:u w:color="FF0000"/>
        </w:rPr>
        <w:t>Площадь земельных участков, предоставленных для строительства на 10 тыс. человек населения составила 4,61 га</w:t>
      </w:r>
      <w:r w:rsidRPr="00DB75C4">
        <w:rPr>
          <w:rFonts w:ascii="Times New Roman CYR" w:hAnsi="Times New Roman CYR" w:cs="Times New Roman CYR"/>
          <w:color w:val="0F243E"/>
          <w:sz w:val="28"/>
          <w:szCs w:val="28"/>
          <w:u w:color="FF0000"/>
        </w:rPr>
        <w:t>.</w:t>
      </w:r>
    </w:p>
    <w:p w:rsidR="00B04442" w:rsidRPr="00DB75C4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proofErr w:type="spellStart"/>
      <w:r w:rsidRPr="00DB75C4">
        <w:rPr>
          <w:rFonts w:ascii="Times New Roman CYR" w:hAnsi="Times New Roman CYR" w:cs="Times New Roman CYR"/>
          <w:sz w:val="28"/>
          <w:szCs w:val="28"/>
          <w:u w:color="FF0000"/>
        </w:rPr>
        <w:t>Поб</w:t>
      </w:r>
      <w:proofErr w:type="spellEnd"/>
      <w:r w:rsidRPr="00DB75C4">
        <w:rPr>
          <w:rFonts w:ascii="Times New Roman CYR" w:hAnsi="Times New Roman CYR" w:cs="Times New Roman CYR"/>
          <w:sz w:val="28"/>
          <w:szCs w:val="28"/>
          <w:u w:color="FF0000"/>
        </w:rPr>
        <w:t xml:space="preserve"> = (</w:t>
      </w:r>
      <w:proofErr w:type="spellStart"/>
      <w:r w:rsidRPr="00DB75C4">
        <w:rPr>
          <w:rFonts w:ascii="Times New Roman CYR" w:hAnsi="Times New Roman CYR" w:cs="Times New Roman CYR"/>
          <w:sz w:val="28"/>
          <w:szCs w:val="28"/>
          <w:u w:color="FF0000"/>
        </w:rPr>
        <w:t>Пж</w:t>
      </w:r>
      <w:proofErr w:type="spellEnd"/>
      <w:r w:rsidRPr="00DB75C4">
        <w:rPr>
          <w:rFonts w:ascii="Times New Roman CYR" w:hAnsi="Times New Roman CYR" w:cs="Times New Roman CYR"/>
          <w:sz w:val="28"/>
          <w:szCs w:val="28"/>
          <w:u w:color="FF0000"/>
        </w:rPr>
        <w:t xml:space="preserve"> + </w:t>
      </w:r>
      <w:proofErr w:type="spellStart"/>
      <w:r w:rsidRPr="00DB75C4">
        <w:rPr>
          <w:rFonts w:ascii="Times New Roman CYR" w:hAnsi="Times New Roman CYR" w:cs="Times New Roman CYR"/>
          <w:sz w:val="28"/>
          <w:szCs w:val="28"/>
          <w:u w:color="FF0000"/>
        </w:rPr>
        <w:t>Пк+</w:t>
      </w:r>
      <w:proofErr w:type="gramStart"/>
      <w:r w:rsidRPr="00DB75C4">
        <w:rPr>
          <w:rFonts w:ascii="Times New Roman CYR" w:hAnsi="Times New Roman CYR" w:cs="Times New Roman CYR"/>
          <w:sz w:val="28"/>
          <w:szCs w:val="28"/>
          <w:u w:color="FF0000"/>
        </w:rPr>
        <w:t>Пн</w:t>
      </w:r>
      <w:proofErr w:type="spellEnd"/>
      <w:proofErr w:type="gramEnd"/>
      <w:r w:rsidRPr="00DB75C4">
        <w:rPr>
          <w:rFonts w:ascii="Times New Roman CYR" w:hAnsi="Times New Roman CYR" w:cs="Times New Roman CYR"/>
          <w:sz w:val="28"/>
          <w:szCs w:val="28"/>
          <w:u w:color="FF0000"/>
        </w:rPr>
        <w:t xml:space="preserve">) / </w:t>
      </w:r>
      <w:proofErr w:type="spellStart"/>
      <w:r w:rsidRPr="00DB75C4">
        <w:rPr>
          <w:rFonts w:ascii="Times New Roman CYR" w:hAnsi="Times New Roman CYR" w:cs="Times New Roman CYR"/>
          <w:i/>
          <w:iCs/>
          <w:sz w:val="28"/>
          <w:szCs w:val="28"/>
          <w:u w:color="FF0000"/>
        </w:rPr>
        <w:t>Ч</w:t>
      </w:r>
      <w:r w:rsidRPr="00DB75C4">
        <w:rPr>
          <w:rFonts w:ascii="Times New Roman CYR" w:hAnsi="Times New Roman CYR" w:cs="Times New Roman CYR"/>
          <w:i/>
          <w:iCs/>
          <w:sz w:val="28"/>
          <w:szCs w:val="28"/>
          <w:u w:color="FF0000"/>
          <w:vertAlign w:val="subscript"/>
        </w:rPr>
        <w:t>сг</w:t>
      </w:r>
      <w:proofErr w:type="spellEnd"/>
      <w:r w:rsidRPr="00DB75C4">
        <w:rPr>
          <w:rFonts w:ascii="Times New Roman CYR" w:hAnsi="Times New Roman CYR" w:cs="Times New Roman CYR"/>
          <w:sz w:val="28"/>
          <w:szCs w:val="28"/>
          <w:u w:color="FF0000"/>
        </w:rPr>
        <w:t xml:space="preserve"> *10000 </w:t>
      </w:r>
    </w:p>
    <w:p w:rsidR="00B04442" w:rsidRPr="00DB75C4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 w:rsidRPr="00DB75C4">
        <w:rPr>
          <w:rFonts w:ascii="Times New Roman CYR" w:hAnsi="Times New Roman CYR" w:cs="Times New Roman CYR"/>
          <w:sz w:val="28"/>
          <w:szCs w:val="28"/>
          <w:u w:color="FF0000"/>
        </w:rPr>
        <w:t xml:space="preserve">2023     </w:t>
      </w:r>
      <w:proofErr w:type="spellStart"/>
      <w:r w:rsidRPr="00DB75C4">
        <w:rPr>
          <w:rFonts w:ascii="Times New Roman CYR" w:hAnsi="Times New Roman CYR" w:cs="Times New Roman CYR"/>
          <w:sz w:val="28"/>
          <w:szCs w:val="28"/>
          <w:u w:color="FF0000"/>
        </w:rPr>
        <w:t>Поб=</w:t>
      </w:r>
      <w:proofErr w:type="spellEnd"/>
      <w:r w:rsidRPr="00DB75C4">
        <w:rPr>
          <w:rFonts w:ascii="Times New Roman CYR" w:hAnsi="Times New Roman CYR" w:cs="Times New Roman CYR"/>
          <w:sz w:val="28"/>
          <w:szCs w:val="28"/>
          <w:u w:color="FF0000"/>
        </w:rPr>
        <w:t xml:space="preserve"> (9,94+0+2,84)/27523 *10000= 4,64</w:t>
      </w:r>
    </w:p>
    <w:p w:rsidR="00B04442" w:rsidRPr="00DB75C4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 w:rsidRPr="00DB75C4">
        <w:rPr>
          <w:rFonts w:ascii="Times New Roman CYR" w:hAnsi="Times New Roman CYR" w:cs="Times New Roman CYR"/>
          <w:sz w:val="28"/>
          <w:szCs w:val="28"/>
          <w:u w:color="FF0000"/>
        </w:rPr>
        <w:t xml:space="preserve">2024     </w:t>
      </w:r>
      <w:proofErr w:type="spellStart"/>
      <w:r w:rsidRPr="00DB75C4">
        <w:rPr>
          <w:rFonts w:ascii="Times New Roman CYR" w:hAnsi="Times New Roman CYR" w:cs="Times New Roman CYR"/>
          <w:sz w:val="28"/>
          <w:szCs w:val="28"/>
          <w:u w:color="FF0000"/>
        </w:rPr>
        <w:t>Поб=</w:t>
      </w:r>
      <w:proofErr w:type="spellEnd"/>
      <w:r w:rsidRPr="00DB75C4">
        <w:rPr>
          <w:rFonts w:ascii="Times New Roman CYR" w:hAnsi="Times New Roman CYR" w:cs="Times New Roman CYR"/>
          <w:sz w:val="28"/>
          <w:szCs w:val="28"/>
          <w:u w:color="FF0000"/>
        </w:rPr>
        <w:t xml:space="preserve"> (8,52+0+4,07)/27324 *10000= 4,61</w:t>
      </w:r>
    </w:p>
    <w:p w:rsidR="00B04442" w:rsidRPr="00DB75C4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 w:rsidRPr="00DB75C4">
        <w:rPr>
          <w:rFonts w:ascii="Times New Roman CYR" w:hAnsi="Times New Roman CYR" w:cs="Times New Roman CYR"/>
          <w:sz w:val="28"/>
          <w:szCs w:val="28"/>
          <w:u w:color="FF0000"/>
        </w:rPr>
        <w:t xml:space="preserve">2025     </w:t>
      </w:r>
      <w:proofErr w:type="spellStart"/>
      <w:r w:rsidRPr="00DB75C4">
        <w:rPr>
          <w:rFonts w:ascii="Times New Roman CYR" w:hAnsi="Times New Roman CYR" w:cs="Times New Roman CYR"/>
          <w:sz w:val="28"/>
          <w:szCs w:val="28"/>
          <w:u w:color="FF0000"/>
        </w:rPr>
        <w:t>Поб=</w:t>
      </w:r>
      <w:proofErr w:type="spellEnd"/>
      <w:r w:rsidRPr="00DB75C4">
        <w:rPr>
          <w:rFonts w:ascii="Times New Roman CYR" w:hAnsi="Times New Roman CYR" w:cs="Times New Roman CYR"/>
          <w:sz w:val="28"/>
          <w:szCs w:val="28"/>
          <w:u w:color="FF0000"/>
        </w:rPr>
        <w:t xml:space="preserve"> (8,52+0+4,07)/27071 *10000= 4,65</w:t>
      </w:r>
    </w:p>
    <w:p w:rsidR="00B04442" w:rsidRPr="00DB75C4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 w:rsidRPr="00DB75C4">
        <w:rPr>
          <w:rFonts w:ascii="Times New Roman CYR" w:hAnsi="Times New Roman CYR" w:cs="Times New Roman CYR"/>
          <w:sz w:val="28"/>
          <w:szCs w:val="28"/>
          <w:u w:color="FF0000"/>
        </w:rPr>
        <w:t>2026</w:t>
      </w:r>
      <w:r w:rsidRPr="00DB75C4">
        <w:rPr>
          <w:rFonts w:ascii="Calibri" w:hAnsi="Calibri" w:cs="Calibri"/>
          <w:sz w:val="28"/>
          <w:szCs w:val="28"/>
          <w:u w:color="FF0000"/>
        </w:rPr>
        <w:t xml:space="preserve">      </w:t>
      </w:r>
      <w:proofErr w:type="spellStart"/>
      <w:r w:rsidRPr="00DB75C4">
        <w:rPr>
          <w:rFonts w:ascii="Times New Roman CYR" w:hAnsi="Times New Roman CYR" w:cs="Times New Roman CYR"/>
          <w:sz w:val="28"/>
          <w:szCs w:val="28"/>
          <w:u w:color="FF0000"/>
        </w:rPr>
        <w:t>Поб=</w:t>
      </w:r>
      <w:proofErr w:type="spellEnd"/>
      <w:r w:rsidRPr="00DB75C4">
        <w:rPr>
          <w:rFonts w:ascii="Times New Roman CYR" w:hAnsi="Times New Roman CYR" w:cs="Times New Roman CYR"/>
          <w:sz w:val="28"/>
          <w:szCs w:val="28"/>
          <w:u w:color="FF0000"/>
        </w:rPr>
        <w:t xml:space="preserve"> (8,52+0+4,07)/26826 *10000= 4,69</w:t>
      </w:r>
    </w:p>
    <w:p w:rsidR="00B04442" w:rsidRPr="00DB75C4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 w:rsidRPr="00DB75C4">
        <w:rPr>
          <w:rFonts w:ascii="Times New Roman CYR" w:hAnsi="Times New Roman CYR" w:cs="Times New Roman CYR"/>
          <w:sz w:val="28"/>
          <w:szCs w:val="28"/>
          <w:u w:color="FF0000"/>
        </w:rPr>
        <w:t xml:space="preserve">2027      </w:t>
      </w:r>
      <w:proofErr w:type="spellStart"/>
      <w:r w:rsidRPr="00DB75C4">
        <w:rPr>
          <w:rFonts w:ascii="Times New Roman CYR" w:hAnsi="Times New Roman CYR" w:cs="Times New Roman CYR"/>
          <w:sz w:val="28"/>
          <w:szCs w:val="28"/>
          <w:u w:color="FF0000"/>
        </w:rPr>
        <w:t>Поб=</w:t>
      </w:r>
      <w:proofErr w:type="spellEnd"/>
      <w:r w:rsidRPr="00DB75C4">
        <w:rPr>
          <w:rFonts w:ascii="Times New Roman CYR" w:hAnsi="Times New Roman CYR" w:cs="Times New Roman CYR"/>
          <w:sz w:val="28"/>
          <w:szCs w:val="28"/>
          <w:u w:color="FF0000"/>
        </w:rPr>
        <w:t xml:space="preserve"> (8,52+0+4,07)/26589*10000= 4,74</w:t>
      </w:r>
    </w:p>
    <w:p w:rsidR="00B04442" w:rsidRPr="00DB75C4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 w:rsidRPr="00DB75C4">
        <w:rPr>
          <w:rFonts w:ascii="Times New Roman CYR" w:hAnsi="Times New Roman CYR" w:cs="Times New Roman CYR"/>
          <w:sz w:val="28"/>
          <w:szCs w:val="28"/>
          <w:u w:color="FF0000"/>
        </w:rPr>
        <w:t>где:</w:t>
      </w:r>
    </w:p>
    <w:p w:rsidR="00B04442" w:rsidRPr="00DB75C4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proofErr w:type="spellStart"/>
      <w:r w:rsidRPr="00DB75C4">
        <w:rPr>
          <w:rFonts w:ascii="Times New Roman CYR" w:hAnsi="Times New Roman CYR" w:cs="Times New Roman CYR"/>
          <w:i/>
          <w:iCs/>
          <w:sz w:val="28"/>
          <w:szCs w:val="28"/>
          <w:u w:color="FF0000"/>
        </w:rPr>
        <w:t>П</w:t>
      </w:r>
      <w:proofErr w:type="gramStart"/>
      <w:r w:rsidRPr="00DB75C4">
        <w:rPr>
          <w:rFonts w:ascii="Times New Roman CYR" w:hAnsi="Times New Roman CYR" w:cs="Times New Roman CYR"/>
          <w:i/>
          <w:iCs/>
          <w:sz w:val="28"/>
          <w:szCs w:val="28"/>
          <w:u w:color="FF0000"/>
        </w:rPr>
        <w:t>o</w:t>
      </w:r>
      <w:proofErr w:type="gramEnd"/>
      <w:r w:rsidRPr="00DB75C4">
        <w:rPr>
          <w:rFonts w:ascii="Times New Roman CYR" w:hAnsi="Times New Roman CYR" w:cs="Times New Roman CYR"/>
          <w:i/>
          <w:iCs/>
          <w:sz w:val="28"/>
          <w:szCs w:val="28"/>
          <w:u w:color="FF0000"/>
        </w:rPr>
        <w:t>б</w:t>
      </w:r>
      <w:proofErr w:type="spellEnd"/>
      <w:r w:rsidRPr="00DB75C4">
        <w:rPr>
          <w:rFonts w:ascii="Times New Roman CYR" w:hAnsi="Times New Roman CYR" w:cs="Times New Roman CYR"/>
          <w:sz w:val="28"/>
          <w:szCs w:val="28"/>
          <w:u w:color="FF0000"/>
        </w:rPr>
        <w:t xml:space="preserve"> – площадь земельных участков, предоставленных для строительства</w:t>
      </w:r>
      <w:r w:rsidRPr="00DB75C4">
        <w:rPr>
          <w:rFonts w:ascii="Times New Roman CYR" w:hAnsi="Times New Roman CYR" w:cs="Times New Roman CYR"/>
          <w:sz w:val="28"/>
          <w:szCs w:val="28"/>
          <w:u w:color="FF0000"/>
        </w:rPr>
        <w:br/>
        <w:t xml:space="preserve">в расчете на 10 тыс. человек населения - всего; </w:t>
      </w:r>
    </w:p>
    <w:p w:rsidR="00B04442" w:rsidRPr="00DB75C4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proofErr w:type="spellStart"/>
      <w:r w:rsidRPr="00DB75C4">
        <w:rPr>
          <w:rFonts w:ascii="Times New Roman CYR" w:hAnsi="Times New Roman CYR" w:cs="Times New Roman CYR"/>
          <w:i/>
          <w:iCs/>
          <w:sz w:val="28"/>
          <w:szCs w:val="28"/>
          <w:u w:color="FF0000"/>
        </w:rPr>
        <w:t>Пж</w:t>
      </w:r>
      <w:proofErr w:type="spellEnd"/>
      <w:r w:rsidRPr="00DB75C4">
        <w:rPr>
          <w:rFonts w:ascii="Times New Roman CYR" w:hAnsi="Times New Roman CYR" w:cs="Times New Roman CYR"/>
          <w:sz w:val="28"/>
          <w:szCs w:val="28"/>
          <w:u w:color="FF0000"/>
        </w:rPr>
        <w:t xml:space="preserve"> – площадь земельных участков, предоставленных для жилищного строительства (в том числе индивидуального жилищного строительства);</w:t>
      </w:r>
    </w:p>
    <w:p w:rsidR="00B04442" w:rsidRPr="00DB75C4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proofErr w:type="spellStart"/>
      <w:r w:rsidRPr="00DB75C4">
        <w:rPr>
          <w:rFonts w:ascii="Times New Roman CYR" w:hAnsi="Times New Roman CYR" w:cs="Times New Roman CYR"/>
          <w:i/>
          <w:iCs/>
          <w:sz w:val="28"/>
          <w:szCs w:val="28"/>
          <w:u w:color="FF0000"/>
        </w:rPr>
        <w:t>Пк</w:t>
      </w:r>
      <w:proofErr w:type="spellEnd"/>
      <w:r w:rsidRPr="00DB75C4">
        <w:rPr>
          <w:rFonts w:ascii="Times New Roman CYR" w:hAnsi="Times New Roman CYR" w:cs="Times New Roman CYR"/>
          <w:i/>
          <w:iCs/>
          <w:sz w:val="28"/>
          <w:szCs w:val="28"/>
          <w:u w:color="FF0000"/>
        </w:rPr>
        <w:t xml:space="preserve"> </w:t>
      </w:r>
      <w:r w:rsidRPr="00DB75C4">
        <w:rPr>
          <w:rFonts w:ascii="Times New Roman CYR" w:hAnsi="Times New Roman CYR" w:cs="Times New Roman CYR"/>
          <w:sz w:val="28"/>
          <w:szCs w:val="28"/>
          <w:u w:color="FF0000"/>
        </w:rPr>
        <w:t>– площадь земельных участков, предоставленных для комплексного освоения в целях жилищного строительства;</w:t>
      </w:r>
    </w:p>
    <w:p w:rsidR="00B04442" w:rsidRPr="00DB75C4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proofErr w:type="spellStart"/>
      <w:proofErr w:type="gramStart"/>
      <w:r w:rsidRPr="00DB75C4">
        <w:rPr>
          <w:rFonts w:ascii="Times New Roman CYR" w:hAnsi="Times New Roman CYR" w:cs="Times New Roman CYR"/>
          <w:i/>
          <w:iCs/>
          <w:sz w:val="28"/>
          <w:szCs w:val="28"/>
          <w:u w:color="FF0000"/>
        </w:rPr>
        <w:t>Пн</w:t>
      </w:r>
      <w:proofErr w:type="spellEnd"/>
      <w:proofErr w:type="gramEnd"/>
      <w:r w:rsidRPr="00DB75C4">
        <w:rPr>
          <w:rFonts w:ascii="Times New Roman CYR" w:hAnsi="Times New Roman CYR" w:cs="Times New Roman CYR"/>
          <w:i/>
          <w:iCs/>
          <w:sz w:val="28"/>
          <w:szCs w:val="28"/>
          <w:u w:color="FF0000"/>
        </w:rPr>
        <w:t xml:space="preserve"> </w:t>
      </w:r>
      <w:r w:rsidRPr="00DB75C4">
        <w:rPr>
          <w:rFonts w:ascii="Times New Roman CYR" w:hAnsi="Times New Roman CYR" w:cs="Times New Roman CYR"/>
          <w:sz w:val="28"/>
          <w:szCs w:val="28"/>
          <w:u w:color="FF0000"/>
        </w:rPr>
        <w:t>– площадь земельных участков, предоставленных для строительства объектов, не являющихся объектами жилищного строительства;</w:t>
      </w:r>
    </w:p>
    <w:p w:rsidR="00B04442" w:rsidRPr="00DB75C4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proofErr w:type="spellStart"/>
      <w:r w:rsidRPr="00DB75C4">
        <w:rPr>
          <w:rFonts w:ascii="Times New Roman CYR" w:hAnsi="Times New Roman CYR" w:cs="Times New Roman CYR"/>
          <w:i/>
          <w:iCs/>
          <w:sz w:val="28"/>
          <w:szCs w:val="28"/>
          <w:u w:color="FF0000"/>
        </w:rPr>
        <w:t>Ч</w:t>
      </w:r>
      <w:r w:rsidRPr="00DB75C4">
        <w:rPr>
          <w:rFonts w:ascii="Times New Roman CYR" w:hAnsi="Times New Roman CYR" w:cs="Times New Roman CYR"/>
          <w:i/>
          <w:iCs/>
          <w:sz w:val="28"/>
          <w:szCs w:val="28"/>
          <w:u w:color="FF0000"/>
          <w:vertAlign w:val="subscript"/>
        </w:rPr>
        <w:t>сг</w:t>
      </w:r>
      <w:proofErr w:type="spellEnd"/>
      <w:r w:rsidRPr="00DB75C4">
        <w:rPr>
          <w:rFonts w:ascii="Times New Roman CYR" w:hAnsi="Times New Roman CYR" w:cs="Times New Roman CYR"/>
          <w:sz w:val="28"/>
          <w:szCs w:val="28"/>
          <w:u w:color="FF0000"/>
        </w:rPr>
        <w:t xml:space="preserve"> – среднегодовая численность постоянного населения городского округа (муниципального района) (человек).</w:t>
      </w:r>
    </w:p>
    <w:p w:rsidR="00B04442" w:rsidRPr="00DB75C4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F243E"/>
          <w:sz w:val="28"/>
          <w:szCs w:val="28"/>
          <w:u w:color="FF0000"/>
        </w:rPr>
      </w:pPr>
      <w:r w:rsidRPr="00DB75C4">
        <w:rPr>
          <w:rFonts w:ascii="Times New Roman CYR" w:hAnsi="Times New Roman CYR" w:cs="Times New Roman CYR"/>
          <w:sz w:val="28"/>
          <w:szCs w:val="28"/>
          <w:u w:color="FF0000"/>
        </w:rPr>
        <w:lastRenderedPageBreak/>
        <w:t>В 2024 году</w:t>
      </w:r>
      <w:r w:rsidRPr="00DB75C4">
        <w:rPr>
          <w:rFonts w:ascii="Times New Roman CYR" w:hAnsi="Times New Roman CYR" w:cs="Times New Roman CYR"/>
          <w:color w:val="0F243E"/>
          <w:sz w:val="28"/>
          <w:szCs w:val="28"/>
          <w:u w:color="FF0000"/>
        </w:rPr>
        <w:t xml:space="preserve"> </w:t>
      </w:r>
      <w:r w:rsidRPr="00DB75C4">
        <w:rPr>
          <w:rFonts w:ascii="Times New Roman CYR" w:hAnsi="Times New Roman CYR" w:cs="Times New Roman CYR"/>
          <w:sz w:val="28"/>
          <w:szCs w:val="28"/>
          <w:u w:color="FF0000"/>
        </w:rPr>
        <w:t>выделены земельные участки для объектов жилищного строительства площадью 4,61 га, развитие и участие в краевых инвестиционных программах дает рост</w:t>
      </w:r>
      <w:r w:rsidRPr="00DB75C4">
        <w:rPr>
          <w:rFonts w:ascii="Calibri" w:hAnsi="Calibri" w:cs="Calibri"/>
          <w:sz w:val="28"/>
          <w:szCs w:val="28"/>
          <w:u w:color="FF0000"/>
        </w:rPr>
        <w:t xml:space="preserve"> </w:t>
      </w:r>
      <w:r w:rsidRPr="00DB75C4">
        <w:rPr>
          <w:rFonts w:ascii="Times New Roman CYR" w:hAnsi="Times New Roman CYR" w:cs="Times New Roman CYR"/>
          <w:sz w:val="28"/>
          <w:szCs w:val="28"/>
          <w:u w:color="FF0000"/>
        </w:rPr>
        <w:t>жилищного строительства в районе.</w:t>
      </w:r>
    </w:p>
    <w:p w:rsidR="00B04442" w:rsidRPr="00DB75C4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 w:rsidRPr="00DB75C4">
        <w:rPr>
          <w:rFonts w:ascii="Times New Roman CYR" w:hAnsi="Times New Roman CYR" w:cs="Times New Roman CYR"/>
          <w:sz w:val="28"/>
          <w:szCs w:val="28"/>
          <w:u w:color="FF0000"/>
        </w:rPr>
        <w:t>По предварительному прогнозу 2025-2027 гг. для жилищного строительства планируется предоставление земельных участков в равном объеме – от 4,65 га до 4,74 га, учитывая снижение численности населения, согласно документам территориального планирования и градостроительного зонирования г</w:t>
      </w:r>
      <w:proofErr w:type="gramStart"/>
      <w:r w:rsidRPr="00DB75C4">
        <w:rPr>
          <w:rFonts w:ascii="Times New Roman CYR" w:hAnsi="Times New Roman CYR" w:cs="Times New Roman CYR"/>
          <w:sz w:val="28"/>
          <w:szCs w:val="28"/>
          <w:u w:color="FF0000"/>
        </w:rPr>
        <w:t>.У</w:t>
      </w:r>
      <w:proofErr w:type="gramEnd"/>
      <w:r w:rsidRPr="00DB75C4">
        <w:rPr>
          <w:rFonts w:ascii="Times New Roman CYR" w:hAnsi="Times New Roman CYR" w:cs="Times New Roman CYR"/>
          <w:sz w:val="28"/>
          <w:szCs w:val="28"/>
          <w:u w:color="FF0000"/>
        </w:rPr>
        <w:t>жура и сельских поселений района.</w:t>
      </w:r>
      <w:r w:rsidRPr="00DB75C4">
        <w:rPr>
          <w:rFonts w:ascii="Times New Roman CYR" w:hAnsi="Times New Roman CYR" w:cs="Times New Roman CYR"/>
          <w:color w:val="0F243E"/>
          <w:sz w:val="28"/>
          <w:szCs w:val="28"/>
          <w:u w:color="FF0000"/>
        </w:rPr>
        <w:t xml:space="preserve"> </w:t>
      </w:r>
    </w:p>
    <w:p w:rsidR="00B04442" w:rsidRPr="00DB75C4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 w:rsidRPr="00DB75C4">
        <w:rPr>
          <w:rFonts w:ascii="Times New Roman CYR" w:hAnsi="Times New Roman CYR" w:cs="Times New Roman CYR"/>
          <w:sz w:val="28"/>
          <w:szCs w:val="28"/>
          <w:u w:color="FF0000"/>
        </w:rPr>
        <w:t>В 2024 году увеличилась площадь земельных участков, предоставленных для строительства объектов, не являющихся объектами жилищного строительства  на 1,23 га. Наиболее крупный земельный участок площадью 8336 кв.м. предоставлен для размещения зерносклада.</w:t>
      </w: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 w:rsidRPr="00DB75C4">
        <w:rPr>
          <w:rFonts w:ascii="Times New Roman CYR" w:hAnsi="Times New Roman CYR" w:cs="Times New Roman CYR"/>
          <w:sz w:val="28"/>
          <w:szCs w:val="28"/>
          <w:u w:color="FF0000"/>
        </w:rPr>
        <w:t xml:space="preserve">          В прогнозе на 2025-2027 гг. планируется строительство музыкальной школы, складских помещений, гаражей, магазинов, площадью 3703 кв.м.</w:t>
      </w:r>
    </w:p>
    <w:p w:rsidR="00B04442" w:rsidRDefault="00B04442">
      <w:p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71"/>
        <w:gridCol w:w="876"/>
        <w:gridCol w:w="876"/>
        <w:gridCol w:w="928"/>
        <w:gridCol w:w="960"/>
        <w:gridCol w:w="960"/>
      </w:tblGrid>
      <w:tr w:rsidR="00B04442">
        <w:trPr>
          <w:trHeight w:val="288"/>
        </w:trPr>
        <w:tc>
          <w:tcPr>
            <w:tcW w:w="497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Наименование показателя и единицы измерения</w:t>
            </w:r>
          </w:p>
        </w:tc>
        <w:tc>
          <w:tcPr>
            <w:tcW w:w="4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Значения показателя</w:t>
            </w:r>
          </w:p>
        </w:tc>
      </w:tr>
      <w:tr w:rsidR="00B04442">
        <w:trPr>
          <w:trHeight w:val="552"/>
        </w:trPr>
        <w:tc>
          <w:tcPr>
            <w:tcW w:w="497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Default="00B044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u w:color="FF000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2023 факт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2024 факт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2025 оценка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2026 прогноз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2027 прогноз</w:t>
            </w:r>
          </w:p>
        </w:tc>
      </w:tr>
      <w:tr w:rsidR="00B04442">
        <w:trPr>
          <w:trHeight w:val="552"/>
        </w:trPr>
        <w:tc>
          <w:tcPr>
            <w:tcW w:w="4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 xml:space="preserve">1. Площадь земельных участков, предоставленных для строительства, </w:t>
            </w:r>
            <w:proofErr w:type="gramStart"/>
            <w:r>
              <w:rPr>
                <w:rFonts w:ascii="Times New Roman CYR" w:hAnsi="Times New Roman CYR" w:cs="Times New Roman CYR"/>
                <w:u w:color="FF0000"/>
              </w:rPr>
              <w:t>га</w:t>
            </w:r>
            <w:proofErr w:type="gramEnd"/>
            <w:r>
              <w:rPr>
                <w:rFonts w:ascii="Times New Roman CYR" w:hAnsi="Times New Roman CYR" w:cs="Times New Roman CYR"/>
                <w:u w:color="FF0000"/>
              </w:rPr>
              <w:t>,  всего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12,78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12,59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12,59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12,59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12,59</w:t>
            </w:r>
          </w:p>
        </w:tc>
      </w:tr>
      <w:tr w:rsidR="00B04442">
        <w:trPr>
          <w:trHeight w:val="348"/>
        </w:trPr>
        <w:tc>
          <w:tcPr>
            <w:tcW w:w="4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1.1. для жилищного строительства (в т.ч. для ИЖС),  га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9,94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8,52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8,52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8,52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8,52</w:t>
            </w:r>
          </w:p>
        </w:tc>
      </w:tr>
      <w:tr w:rsidR="00B04442">
        <w:trPr>
          <w:trHeight w:val="552"/>
        </w:trPr>
        <w:tc>
          <w:tcPr>
            <w:tcW w:w="4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 xml:space="preserve">1.2. для комплексного освоения в целях жилищного строительства, </w:t>
            </w:r>
            <w:proofErr w:type="gramStart"/>
            <w:r>
              <w:rPr>
                <w:rFonts w:ascii="Times New Roman CYR" w:hAnsi="Times New Roman CYR" w:cs="Times New Roman CYR"/>
                <w:u w:color="FF0000"/>
              </w:rPr>
              <w:t>га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0,00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0,00</w:t>
            </w:r>
          </w:p>
        </w:tc>
      </w:tr>
      <w:tr w:rsidR="00B04442">
        <w:trPr>
          <w:trHeight w:val="552"/>
        </w:trPr>
        <w:tc>
          <w:tcPr>
            <w:tcW w:w="4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 xml:space="preserve">1.3. для строительства объектов, не являющихся объектами жилищного строительства, </w:t>
            </w:r>
            <w:proofErr w:type="gramStart"/>
            <w:r>
              <w:rPr>
                <w:rFonts w:ascii="Times New Roman CYR" w:hAnsi="Times New Roman CYR" w:cs="Times New Roman CYR"/>
                <w:u w:color="FF0000"/>
              </w:rPr>
              <w:t>га</w:t>
            </w:r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2,84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4,07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4,07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4,07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4,07</w:t>
            </w:r>
          </w:p>
        </w:tc>
      </w:tr>
      <w:tr w:rsidR="00B04442">
        <w:trPr>
          <w:trHeight w:val="828"/>
        </w:trPr>
        <w:tc>
          <w:tcPr>
            <w:tcW w:w="4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 xml:space="preserve">2. </w:t>
            </w:r>
            <w:r>
              <w:rPr>
                <w:rFonts w:ascii="Times New Roman CYR" w:hAnsi="Times New Roman CYR" w:cs="Times New Roman CYR"/>
                <w:b/>
                <w:bCs/>
                <w:u w:color="FF0000"/>
              </w:rPr>
              <w:t>Среднегодовая</w:t>
            </w:r>
            <w:r>
              <w:rPr>
                <w:rFonts w:ascii="Times New Roman CYR" w:hAnsi="Times New Roman CYR" w:cs="Times New Roman CYR"/>
                <w:u w:color="FF0000"/>
              </w:rPr>
              <w:t xml:space="preserve"> численность постоянного населения муниципального, городского округа (муниципального района), чел.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27 523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27 324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27 071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26 826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26 589</w:t>
            </w:r>
          </w:p>
        </w:tc>
      </w:tr>
      <w:tr w:rsidR="00B04442">
        <w:trPr>
          <w:trHeight w:val="828"/>
        </w:trPr>
        <w:tc>
          <w:tcPr>
            <w:tcW w:w="4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u w:color="FF0000"/>
              </w:rPr>
              <w:t>3. Площадь земельных участков, предоставленных для строительства, в расчете на 10 тыс. человек населения – всего (стр. 1/стр.2*10000)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u w:color="FF0000"/>
              </w:rPr>
              <w:t>4,64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u w:color="FF0000"/>
              </w:rPr>
              <w:t>4,61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u w:color="FF0000"/>
              </w:rPr>
              <w:t>4,65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u w:color="FF0000"/>
              </w:rPr>
              <w:t>4,69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u w:color="FF0000"/>
              </w:rPr>
              <w:t>4,74</w:t>
            </w:r>
          </w:p>
        </w:tc>
      </w:tr>
      <w:tr w:rsidR="00B04442">
        <w:trPr>
          <w:trHeight w:val="1380"/>
        </w:trPr>
        <w:tc>
          <w:tcPr>
            <w:tcW w:w="4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u w:color="FF0000"/>
              </w:rPr>
              <w:t>4. Площадь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строительства, в расчете на 10 тыс. человек населения (стр.1.1+стр.1.2/стр.2*10000)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u w:color="FF0000"/>
              </w:rPr>
              <w:t>3,61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u w:color="FF0000"/>
              </w:rPr>
              <w:t>3,12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u w:color="FF0000"/>
              </w:rPr>
              <w:t>3,15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u w:color="FF0000"/>
              </w:rPr>
              <w:t>3,18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u w:color="FF0000"/>
              </w:rPr>
              <w:t>3,20</w:t>
            </w:r>
          </w:p>
        </w:tc>
      </w:tr>
    </w:tbl>
    <w:p w:rsidR="00B04442" w:rsidRDefault="00B044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 xml:space="preserve">26. Площадь земельных участков, предоставленных для строительства, в отношении которых </w:t>
      </w:r>
      <w:proofErr w:type="gramStart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с даты принятия</w:t>
      </w:r>
      <w:proofErr w:type="gramEnd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lastRenderedPageBreak/>
        <w:t>на ввод в эксплуатацию: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  <w:u w:color="FF0000"/>
        </w:rPr>
        <w:t>Земельные участки, предоставленные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для объектов жилищного строительства - в течение 3 лет, для иных объектов капитального строительства - в течение 5 лет, на территории Ужурского района отсутствуют.</w:t>
      </w:r>
      <w:proofErr w:type="gramEnd"/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26.1. объектов жилищного строительства - в течение 3 лет</w:t>
      </w: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объектов жилищного строительства - в течение 3 лет </w:t>
      </w:r>
      <w:r>
        <w:rPr>
          <w:rFonts w:ascii="Times New Roman CYR" w:hAnsi="Times New Roman CYR" w:cs="Times New Roman CYR"/>
          <w:b/>
          <w:bCs/>
          <w:sz w:val="28"/>
          <w:szCs w:val="28"/>
          <w:u w:color="FF0000"/>
        </w:rPr>
        <w:t>(=0)</w:t>
      </w: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26.2. иных объектов капитального строительства - в течение 5 лет</w:t>
      </w: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иных объектов капитального строительства - в течение 5 лет. </w:t>
      </w:r>
      <w:r>
        <w:rPr>
          <w:rFonts w:ascii="Times New Roman CYR" w:hAnsi="Times New Roman CYR" w:cs="Times New Roman CYR"/>
          <w:b/>
          <w:bCs/>
          <w:sz w:val="28"/>
          <w:szCs w:val="28"/>
          <w:u w:color="FF0000"/>
        </w:rPr>
        <w:t>(=0)</w:t>
      </w:r>
    </w:p>
    <w:p w:rsidR="00DB75C4" w:rsidRDefault="00DB75C4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VII. Жилищно-коммунальное хозяйство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27. 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В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Ужурском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районе количество многоквартирных домов, собственники помещений в которых выбрали и реализуют один из способов управления, 172 дома.</w:t>
      </w: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Общее количество многоквартирных домов по району, собственники помещений в которых должны выбрать способ управления данными домами, 172 домов.</w:t>
      </w: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D=172/172*100%=100%</w:t>
      </w: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 составляет 100 %.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 xml:space="preserve">28. Доля организаций коммунального комплекса, осуществляющих производство товаров, оказание услуг по 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водо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-, тепл</w:t>
      </w:r>
      <w:proofErr w:type="gramStart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о-</w:t>
      </w:r>
      <w:proofErr w:type="gramEnd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 xml:space="preserve">, 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газо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 xml:space="preserve">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муниципального, городского округов (муниципального района) в уставном капитале которых составляет не более 25 процентов, в общем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lastRenderedPageBreak/>
        <w:t>числе организаций коммунального комплекса, осуществляющих свою деятельность на территории муниципального, городского округов (муниципального района)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На территории Ужурского района в 2024 году доля организаций коммунального комплекса, осуществляющих производство товаров, оказание услуг по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водо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>-, тепл</w:t>
      </w:r>
      <w:proofErr w:type="gramStart"/>
      <w:r>
        <w:rPr>
          <w:rFonts w:ascii="Times New Roman CYR" w:hAnsi="Times New Roman CYR" w:cs="Times New Roman CYR"/>
          <w:sz w:val="28"/>
          <w:szCs w:val="28"/>
          <w:u w:color="FF0000"/>
        </w:rPr>
        <w:t>о-</w:t>
      </w:r>
      <w:proofErr w:type="gram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,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газо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района в уставном капитале которых составляет не более 25 процентов, в общем числе организаций коммунального комплекса, </w:t>
      </w:r>
      <w:proofErr w:type="gramStart"/>
      <w:r>
        <w:rPr>
          <w:rFonts w:ascii="Times New Roman CYR" w:hAnsi="Times New Roman CYR" w:cs="Times New Roman CYR"/>
          <w:sz w:val="28"/>
          <w:szCs w:val="28"/>
          <w:u w:color="FF0000"/>
        </w:rPr>
        <w:t>осуществляющих</w:t>
      </w:r>
      <w:proofErr w:type="gram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свою деятельность на территории Ужурского района: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7/8*100=87,50 %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29. Доля многоквартирных домов, расположенных на земельных участках, в отношении которых осуществлен государственный кадастровый учет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159/172*100%=92,44 %</w:t>
      </w:r>
    </w:p>
    <w:p w:rsidR="00B04442" w:rsidRDefault="00B044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</w:p>
    <w:p w:rsidR="00B04442" w:rsidRDefault="00640A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Изменений общих показателей за 2024 не выявлено.</w:t>
      </w:r>
    </w:p>
    <w:tbl>
      <w:tblPr>
        <w:tblW w:w="0" w:type="auto"/>
        <w:tblInd w:w="93" w:type="dxa"/>
        <w:tblLayout w:type="fixed"/>
        <w:tblLook w:val="0000"/>
      </w:tblPr>
      <w:tblGrid>
        <w:gridCol w:w="4551"/>
        <w:gridCol w:w="960"/>
        <w:gridCol w:w="960"/>
        <w:gridCol w:w="960"/>
        <w:gridCol w:w="960"/>
        <w:gridCol w:w="960"/>
      </w:tblGrid>
      <w:tr w:rsidR="00B04442">
        <w:trPr>
          <w:trHeight w:val="300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u w:color="FF0000"/>
              </w:rPr>
              <w:t>Наименование показателя и единицы измерения</w:t>
            </w:r>
          </w:p>
        </w:tc>
        <w:tc>
          <w:tcPr>
            <w:tcW w:w="4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u w:color="FF0000"/>
              </w:rPr>
              <w:t>Значения показателя</w:t>
            </w:r>
          </w:p>
        </w:tc>
      </w:tr>
      <w:tr w:rsidR="00B04442">
        <w:trPr>
          <w:trHeight w:val="600"/>
        </w:trPr>
        <w:tc>
          <w:tcPr>
            <w:tcW w:w="4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B044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u w:color="FF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u w:color="FF0000"/>
              </w:rPr>
              <w:t>2023 факт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u w:color="FF0000"/>
              </w:rPr>
              <w:t>2024 факт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u w:color="FF0000"/>
              </w:rPr>
              <w:t>2025 оценка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u w:color="FF0000"/>
              </w:rPr>
              <w:t>2026 прогноз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u w:color="FF0000"/>
              </w:rPr>
              <w:t>2027 прогноз</w:t>
            </w:r>
          </w:p>
        </w:tc>
      </w:tr>
      <w:tr w:rsidR="00B04442">
        <w:trPr>
          <w:trHeight w:val="9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u w:color="FF0000"/>
              </w:rPr>
              <w:t>1. Число многоквартирных домов, расположенных на земельных участках, в отношении которых осуществлен государственный кадастровый учет, ед.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u w:color="FF0000"/>
              </w:rPr>
              <w:t>159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u w:color="FF0000"/>
              </w:rPr>
              <w:t>159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u w:color="FF0000"/>
              </w:rPr>
              <w:t>159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u w:color="FF0000"/>
              </w:rPr>
              <w:t>159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u w:color="FF0000"/>
              </w:rPr>
              <w:t>159</w:t>
            </w:r>
          </w:p>
        </w:tc>
      </w:tr>
      <w:tr w:rsidR="00B04442">
        <w:trPr>
          <w:trHeight w:val="120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u w:color="FF0000"/>
              </w:rPr>
              <w:t xml:space="preserve">2. Общее число многоквартирных домов по состоянию на конец отчетного периода, единиц </w:t>
            </w:r>
            <w:r>
              <w:rPr>
                <w:rFonts w:ascii="Times New Roman CYR" w:hAnsi="Times New Roman CYR" w:cs="Times New Roman CYR"/>
                <w:color w:val="000000"/>
                <w:u w:color="FF0000"/>
              </w:rPr>
              <w:br/>
            </w:r>
            <w:r>
              <w:rPr>
                <w:rFonts w:ascii="Times New Roman CYR" w:hAnsi="Times New Roman CYR" w:cs="Times New Roman CYR"/>
                <w:i/>
                <w:iCs/>
                <w:color w:val="000000"/>
                <w:u w:color="FF0000"/>
              </w:rPr>
              <w:t>(по данным статистического отчета 1-жилфонд строка 01 графа 6)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u w:color="FF0000"/>
              </w:rPr>
              <w:t>172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u w:color="FF0000"/>
              </w:rPr>
              <w:t>172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u w:color="FF0000"/>
              </w:rPr>
              <w:t>172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u w:color="FF0000"/>
              </w:rPr>
              <w:t>172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u w:color="FF0000"/>
              </w:rPr>
              <w:t>172</w:t>
            </w:r>
          </w:p>
        </w:tc>
      </w:tr>
      <w:tr w:rsidR="00B04442">
        <w:trPr>
          <w:trHeight w:val="127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u w:color="FF0000"/>
              </w:rPr>
              <w:t>3. Доля многоквартирных домов, расположенных на земельных участках, в отношении которых осуществлен государственный кадастровый учет, % (стр. 1/стр.2*100)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u w:color="FF0000"/>
              </w:rPr>
              <w:t>92,44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u w:color="FF0000"/>
              </w:rPr>
              <w:t>92,44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u w:color="FF0000"/>
              </w:rPr>
              <w:t>92,44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u w:color="FF0000"/>
              </w:rPr>
              <w:t>92,44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u w:color="FF0000"/>
              </w:rPr>
              <w:t>92,44</w:t>
            </w:r>
          </w:p>
        </w:tc>
      </w:tr>
    </w:tbl>
    <w:p w:rsidR="00B04442" w:rsidRDefault="00B044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B04442" w:rsidRDefault="00B044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 xml:space="preserve">30. </w:t>
      </w:r>
      <w:proofErr w:type="gramStart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</w:r>
      <w:proofErr w:type="gramEnd"/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lastRenderedPageBreak/>
        <w:t xml:space="preserve">В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Ужурском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районе  </w:t>
      </w:r>
      <w:proofErr w:type="gramStart"/>
      <w:r>
        <w:rPr>
          <w:rFonts w:ascii="Times New Roman CYR" w:hAnsi="Times New Roman CYR" w:cs="Times New Roman CYR"/>
          <w:sz w:val="28"/>
          <w:szCs w:val="28"/>
          <w:u w:color="FF0000"/>
        </w:rPr>
        <w:t>на конец</w:t>
      </w:r>
      <w:proofErr w:type="gram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2023 года численность населения, состоящего на учете в качестве нуждающегося в жилых помещениях по договорам социального найма, составила 136 человек, по сравнению с 2023 годом сократилась на 22 человека. В течени</w:t>
      </w:r>
      <w:proofErr w:type="gramStart"/>
      <w:r>
        <w:rPr>
          <w:rFonts w:ascii="Times New Roman CYR" w:hAnsi="Times New Roman CYR" w:cs="Times New Roman CYR"/>
          <w:sz w:val="28"/>
          <w:szCs w:val="28"/>
          <w:u w:color="FF0000"/>
        </w:rPr>
        <w:t>и</w:t>
      </w:r>
      <w:proofErr w:type="gram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года некоторые семьи снялись с учета в связи с переездом, некоторые, при проведении ревизии, были сняты с учета, так как перестали соответствовать условиям. Жилье в 2024 году согласно статистическому отчету 4-соцнайм получили 2 семьи (в п.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Прилужье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>).</w:t>
      </w: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FFFFFF"/>
          <w:sz w:val="28"/>
          <w:szCs w:val="28"/>
          <w:highlight w:val="white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Численность населения, состоящего на учете в качестве нуждающегося в жилых помещениях, рассчитана в соответствии со статистическими  отчетами поселений 4-жилфонд за 2023 год. </w:t>
      </w:r>
      <w:proofErr w:type="gramStart"/>
      <w:r>
        <w:rPr>
          <w:rFonts w:ascii="Times New Roman CYR" w:hAnsi="Times New Roman CYR" w:cs="Times New Roman CYR"/>
          <w:sz w:val="28"/>
          <w:szCs w:val="28"/>
          <w:u w:color="FF0000"/>
        </w:rPr>
        <w:t>На конец</w:t>
      </w:r>
      <w:proofErr w:type="gram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2024 года данный показатель составил 137 человек.</w:t>
      </w: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Показатель планируется  на одном уровне, в связи с отсутствием в собственности муниципальных образований свободного муниципального жилищного фонда, при условии, что численность нуждающихся без изменения.</w:t>
      </w: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В 2025-2027 гг. планируется улучшить жилищные условия по договорам социального найма 2 семьи ежегодно.</w:t>
      </w: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В 2024 году в районе объекты жилищного строительства не вводились в эксплуатацию.</w:t>
      </w:r>
    </w:p>
    <w:p w:rsidR="00B04442" w:rsidRDefault="00B04442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</w:p>
    <w:p w:rsidR="00B04442" w:rsidRDefault="004E60AB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  <w:u w:color="FF0000"/>
        </w:rPr>
      </w:pPr>
      <w:r w:rsidRPr="00B04442">
        <w:rPr>
          <w:rFonts w:ascii="Times New Roman CYR" w:hAnsi="Times New Roman CYR" w:cs="Times New Roman CYR"/>
          <w:position w:val="-66"/>
          <w:sz w:val="28"/>
          <w:szCs w:val="28"/>
          <w:u w:color="FF0000"/>
        </w:rPr>
        <w:object w:dxaOrig="1880" w:dyaOrig="102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4.45pt;height:51.45pt" o:ole="">
            <v:imagedata r:id="rId5" o:title=""/>
          </v:shape>
          <o:OLEObject Type="Embed" ProgID="Equation.3" ShapeID="_x0000_i1025" DrawAspect="Content" ObjectID="_1807525953" r:id="rId6"/>
        </w:object>
      </w:r>
      <w:r w:rsidR="00640A97">
        <w:rPr>
          <w:rFonts w:ascii="Times New Roman CYR" w:hAnsi="Times New Roman CYR" w:cs="Times New Roman CYR"/>
          <w:b/>
          <w:bCs/>
          <w:sz w:val="28"/>
          <w:szCs w:val="28"/>
          <w:u w:color="FF0000"/>
        </w:rPr>
        <w:tab/>
      </w:r>
    </w:p>
    <w:tbl>
      <w:tblPr>
        <w:tblW w:w="0" w:type="auto"/>
        <w:tblInd w:w="91" w:type="dxa"/>
        <w:tblLayout w:type="fixed"/>
        <w:tblLook w:val="0000"/>
      </w:tblPr>
      <w:tblGrid>
        <w:gridCol w:w="4510"/>
        <w:gridCol w:w="849"/>
        <w:gridCol w:w="848"/>
        <w:gridCol w:w="992"/>
        <w:gridCol w:w="1132"/>
        <w:gridCol w:w="1173"/>
      </w:tblGrid>
      <w:tr w:rsidR="00B04442" w:rsidRPr="007B77CD">
        <w:trPr>
          <w:trHeight w:val="300"/>
        </w:trPr>
        <w:tc>
          <w:tcPr>
            <w:tcW w:w="4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Pr="007B77CD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 w:rsidRPr="007B77CD">
              <w:rPr>
                <w:rFonts w:ascii="Times New Roman CYR" w:hAnsi="Times New Roman CYR" w:cs="Times New Roman CYR"/>
                <w:color w:val="000000"/>
                <w:u w:color="FF0000"/>
              </w:rPr>
              <w:t>Наименование показателя и единицы измерения</w:t>
            </w:r>
          </w:p>
        </w:tc>
        <w:tc>
          <w:tcPr>
            <w:tcW w:w="49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Pr="007B77CD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 w:rsidRPr="007B77CD">
              <w:rPr>
                <w:rFonts w:ascii="Times New Roman CYR" w:hAnsi="Times New Roman CYR" w:cs="Times New Roman CYR"/>
                <w:color w:val="000000"/>
                <w:u w:color="FF0000"/>
              </w:rPr>
              <w:t>Значения показателя</w:t>
            </w:r>
          </w:p>
        </w:tc>
      </w:tr>
      <w:tr w:rsidR="00B04442" w:rsidRPr="007B77CD">
        <w:trPr>
          <w:trHeight w:val="594"/>
        </w:trPr>
        <w:tc>
          <w:tcPr>
            <w:tcW w:w="4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Pr="007B77CD" w:rsidRDefault="00B044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u w:color="FF0000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Pr="007B77CD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 w:rsidRPr="007B77CD">
              <w:rPr>
                <w:rFonts w:ascii="Times New Roman CYR" w:hAnsi="Times New Roman CYR" w:cs="Times New Roman CYR"/>
                <w:color w:val="000000"/>
                <w:u w:color="FF0000"/>
              </w:rPr>
              <w:t>2023 факт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Pr="007B77CD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 w:rsidRPr="007B77CD">
              <w:rPr>
                <w:rFonts w:ascii="Times New Roman CYR" w:hAnsi="Times New Roman CYR" w:cs="Times New Roman CYR"/>
                <w:color w:val="000000"/>
                <w:u w:color="FF0000"/>
              </w:rPr>
              <w:t>2024 факт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Pr="007B77CD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 w:rsidRPr="007B77CD">
              <w:rPr>
                <w:rFonts w:ascii="Times New Roman CYR" w:hAnsi="Times New Roman CYR" w:cs="Times New Roman CYR"/>
                <w:color w:val="000000"/>
                <w:u w:color="FF0000"/>
              </w:rPr>
              <w:t>2025 оценка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Pr="007B77CD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 w:rsidRPr="007B77CD">
              <w:rPr>
                <w:rFonts w:ascii="Times New Roman CYR" w:hAnsi="Times New Roman CYR" w:cs="Times New Roman CYR"/>
                <w:color w:val="000000"/>
                <w:u w:color="FF0000"/>
              </w:rPr>
              <w:t>2026 прогноз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Pr="007B77CD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 w:rsidRPr="007B77CD">
              <w:rPr>
                <w:rFonts w:ascii="Times New Roman CYR" w:hAnsi="Times New Roman CYR" w:cs="Times New Roman CYR"/>
                <w:color w:val="000000"/>
                <w:u w:color="FF0000"/>
              </w:rPr>
              <w:t>2027 прогноз</w:t>
            </w:r>
          </w:p>
        </w:tc>
      </w:tr>
      <w:tr w:rsidR="00B04442" w:rsidRPr="007B77CD">
        <w:trPr>
          <w:trHeight w:val="1185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Pr="007B77CD" w:rsidRDefault="00640A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 w:rsidRPr="007B77CD">
              <w:rPr>
                <w:rFonts w:ascii="Times New Roman CYR" w:hAnsi="Times New Roman CYR" w:cs="Times New Roman CYR"/>
                <w:color w:val="000000"/>
                <w:u w:color="FF0000"/>
              </w:rPr>
              <w:t>1. Численность населения (семей), получившего жилые помещения и улучшившего жилищные условия по договору социального найма в отчетном году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Pr="007B77CD" w:rsidRDefault="00640A9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 w:rsidRPr="007B77CD">
              <w:rPr>
                <w:rFonts w:ascii="Times New Roman CYR" w:hAnsi="Times New Roman CYR" w:cs="Times New Roman CYR"/>
                <w:color w:val="000000"/>
                <w:u w:color="FF0000"/>
              </w:rPr>
              <w:t>158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Pr="007B77CD" w:rsidRDefault="00640A9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 w:rsidRPr="007B77CD">
              <w:rPr>
                <w:rFonts w:ascii="Times New Roman CYR" w:hAnsi="Times New Roman CYR" w:cs="Times New Roman CYR"/>
                <w:color w:val="000000"/>
                <w:u w:color="FF0000"/>
              </w:rPr>
              <w:t>136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Pr="007B77CD" w:rsidRDefault="00640A9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 w:rsidRPr="007B77CD">
              <w:rPr>
                <w:rFonts w:ascii="Times New Roman CYR" w:hAnsi="Times New Roman CYR" w:cs="Times New Roman CYR"/>
                <w:color w:val="000000"/>
                <w:u w:color="FF0000"/>
              </w:rPr>
              <w:t>137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Pr="007B77CD" w:rsidRDefault="00640A9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 w:rsidRPr="007B77CD">
              <w:rPr>
                <w:rFonts w:ascii="Times New Roman CYR" w:hAnsi="Times New Roman CYR" w:cs="Times New Roman CYR"/>
                <w:color w:val="000000"/>
                <w:u w:color="FF0000"/>
              </w:rPr>
              <w:t>137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Pr="007B77CD" w:rsidRDefault="00640A9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 w:rsidRPr="007B77CD">
              <w:rPr>
                <w:rFonts w:ascii="Times New Roman CYR" w:hAnsi="Times New Roman CYR" w:cs="Times New Roman CYR"/>
                <w:color w:val="000000"/>
                <w:u w:color="FF0000"/>
              </w:rPr>
              <w:t>137</w:t>
            </w:r>
          </w:p>
        </w:tc>
      </w:tr>
      <w:tr w:rsidR="00B04442" w:rsidRPr="007B77CD">
        <w:trPr>
          <w:trHeight w:val="1185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Pr="007B77CD" w:rsidRDefault="00640A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 w:rsidRPr="007B77CD">
              <w:rPr>
                <w:rFonts w:ascii="Times New Roman CYR" w:hAnsi="Times New Roman CYR" w:cs="Times New Roman CYR"/>
                <w:color w:val="000000"/>
                <w:u w:color="FF0000"/>
              </w:rPr>
              <w:t xml:space="preserve">2. Численность населения (семей), состоящего на учете в качестве нуждающегося в жилых помещениях </w:t>
            </w:r>
            <w:r w:rsidRPr="007B77CD">
              <w:rPr>
                <w:rFonts w:ascii="Times New Roman CYR" w:hAnsi="Times New Roman CYR" w:cs="Times New Roman CYR"/>
                <w:b/>
                <w:bCs/>
                <w:color w:val="000000"/>
                <w:u w:color="FF0000"/>
              </w:rPr>
              <w:t>по договорам социального найма на конец прошлого года</w:t>
            </w:r>
            <w:r w:rsidRPr="007B77CD">
              <w:rPr>
                <w:rFonts w:ascii="Times New Roman CYR" w:hAnsi="Times New Roman CYR" w:cs="Times New Roman CYR"/>
                <w:color w:val="000000"/>
                <w:u w:color="FF0000"/>
              </w:rPr>
              <w:t xml:space="preserve"> *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Pr="007B77CD" w:rsidRDefault="00640A9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 w:rsidRPr="007B77CD">
              <w:rPr>
                <w:rFonts w:ascii="Times New Roman CYR" w:hAnsi="Times New Roman CYR" w:cs="Times New Roman CYR"/>
                <w:color w:val="000000"/>
                <w:u w:color="FF0000"/>
              </w:rPr>
              <w:t>158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Pr="007B77CD" w:rsidRDefault="00640A9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 w:rsidRPr="007B77CD">
              <w:rPr>
                <w:rFonts w:ascii="Times New Roman CYR" w:hAnsi="Times New Roman CYR" w:cs="Times New Roman CYR"/>
                <w:color w:val="000000"/>
                <w:u w:color="FF0000"/>
              </w:rPr>
              <w:t>136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Pr="007B77CD" w:rsidRDefault="00640A9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 w:rsidRPr="007B77CD">
              <w:rPr>
                <w:rFonts w:ascii="Times New Roman CYR" w:hAnsi="Times New Roman CYR" w:cs="Times New Roman CYR"/>
                <w:color w:val="000000"/>
                <w:u w:color="FF0000"/>
              </w:rPr>
              <w:t>137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Pr="007B77CD" w:rsidRDefault="00640A9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 w:rsidRPr="007B77CD">
              <w:rPr>
                <w:rFonts w:ascii="Times New Roman CYR" w:hAnsi="Times New Roman CYR" w:cs="Times New Roman CYR"/>
                <w:color w:val="000000"/>
                <w:u w:color="FF0000"/>
              </w:rPr>
              <w:t>137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Pr="007B77CD" w:rsidRDefault="00640A9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/>
                <w:u w:color="FF0000"/>
              </w:rPr>
            </w:pPr>
            <w:r w:rsidRPr="007B77CD">
              <w:rPr>
                <w:rFonts w:ascii="Times New Roman CYR" w:hAnsi="Times New Roman CYR" w:cs="Times New Roman CYR"/>
                <w:color w:val="000000"/>
                <w:u w:color="FF0000"/>
              </w:rPr>
              <w:t>137</w:t>
            </w:r>
          </w:p>
        </w:tc>
      </w:tr>
      <w:tr w:rsidR="00B04442" w:rsidRPr="007B77CD">
        <w:trPr>
          <w:trHeight w:val="1523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Pr="007B77CD" w:rsidRDefault="00640A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color w:val="000000"/>
                <w:u w:color="FF0000"/>
              </w:rPr>
            </w:pPr>
            <w:r w:rsidRPr="007B77CD">
              <w:rPr>
                <w:rFonts w:ascii="Times New Roman CYR" w:hAnsi="Times New Roman CYR" w:cs="Times New Roman CYR"/>
                <w:b/>
                <w:bCs/>
                <w:color w:val="000000"/>
                <w:u w:color="FF0000"/>
              </w:rPr>
              <w:t xml:space="preserve">3. </w:t>
            </w:r>
            <w:proofErr w:type="gramStart"/>
            <w:r w:rsidRPr="007B77CD">
              <w:rPr>
                <w:rFonts w:ascii="Times New Roman CYR" w:hAnsi="Times New Roman CYR" w:cs="Times New Roman CYR"/>
                <w:b/>
                <w:bCs/>
                <w:color w:val="000000"/>
                <w:u w:color="FF0000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помещениях, % (стр. 1/стр. 2*100)</w:t>
            </w:r>
            <w:proofErr w:type="gramEnd"/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B04442" w:rsidRPr="007B77CD" w:rsidRDefault="00640A97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u w:color="FF0000"/>
              </w:rPr>
            </w:pPr>
            <w:r w:rsidRPr="007B77CD">
              <w:rPr>
                <w:rFonts w:ascii="Times New Roman CYR" w:hAnsi="Times New Roman CYR" w:cs="Times New Roman CYR"/>
                <w:b/>
                <w:bCs/>
                <w:color w:val="000000"/>
                <w:u w:color="FF0000"/>
              </w:rPr>
              <w:t>1,27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B04442" w:rsidRPr="007B77CD" w:rsidRDefault="00640A97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u w:color="FF0000"/>
              </w:rPr>
            </w:pPr>
            <w:r w:rsidRPr="007B77CD">
              <w:rPr>
                <w:rFonts w:ascii="Times New Roman CYR" w:hAnsi="Times New Roman CYR" w:cs="Times New Roman CYR"/>
                <w:b/>
                <w:bCs/>
                <w:color w:val="000000"/>
                <w:u w:color="FF0000"/>
              </w:rPr>
              <w:t>1,47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B04442" w:rsidRPr="007B77CD" w:rsidRDefault="00640A97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u w:color="FF0000"/>
              </w:rPr>
            </w:pPr>
            <w:r w:rsidRPr="007B77CD">
              <w:rPr>
                <w:rFonts w:ascii="Times New Roman CYR" w:hAnsi="Times New Roman CYR" w:cs="Times New Roman CYR"/>
                <w:b/>
                <w:bCs/>
                <w:color w:val="000000"/>
                <w:u w:color="FF0000"/>
              </w:rPr>
              <w:t>1,46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B04442" w:rsidRPr="007B77CD" w:rsidRDefault="00640A97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u w:color="FF0000"/>
              </w:rPr>
            </w:pPr>
            <w:r w:rsidRPr="007B77CD">
              <w:rPr>
                <w:rFonts w:ascii="Times New Roman CYR" w:hAnsi="Times New Roman CYR" w:cs="Times New Roman CYR"/>
                <w:b/>
                <w:bCs/>
                <w:color w:val="000000"/>
                <w:u w:color="FF0000"/>
              </w:rPr>
              <w:t>1,46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B04442" w:rsidRPr="007B77CD" w:rsidRDefault="00640A97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u w:color="FF0000"/>
              </w:rPr>
            </w:pPr>
            <w:r w:rsidRPr="007B77CD">
              <w:rPr>
                <w:rFonts w:ascii="Times New Roman CYR" w:hAnsi="Times New Roman CYR" w:cs="Times New Roman CYR"/>
                <w:b/>
                <w:bCs/>
                <w:color w:val="000000"/>
                <w:u w:color="FF0000"/>
              </w:rPr>
              <w:t>1,46</w:t>
            </w:r>
          </w:p>
        </w:tc>
      </w:tr>
    </w:tbl>
    <w:p w:rsidR="00B04442" w:rsidRDefault="00B044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VIII. Организация муниципального управления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 xml:space="preserve">31. Доля налоговых и неналоговых доходов местного бюджета (за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lastRenderedPageBreak/>
        <w:t>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B04442" w:rsidRDefault="00640A97" w:rsidP="00DB75C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В 2024 году доля налоговых и неналоговых доходов консолидированного бюджета в общем объеме собственных доходов Ужурского района составила 27,38% (общий объем собственных доходов в 2024 году составил 1573,5 млн. рублей, в том числе налоговые, неналоговые доходы 430,8 млн. рублей).  </w:t>
      </w:r>
    </w:p>
    <w:p w:rsidR="00B04442" w:rsidRDefault="00640A97" w:rsidP="00DB75C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По сравнению с 2023 годом доля налоговых и неналоговых доходов консолидированного бюджета в общем объеме собственных доходов уменьшилась на 3,7%. </w:t>
      </w:r>
    </w:p>
    <w:p w:rsidR="00B04442" w:rsidRDefault="00640A97" w:rsidP="00DB75C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На 2025 год прогнозируется рост доли налоговых и неналоговых доходов консолидированного бюджета в общем объеме собственных доходов на 2,34% и составит 29,72% (общий объем собственных доходов консолидированного бюджета района 1556,2 млн. рублей, в том числе налоговые и неналоговые доходы 462,6 млн. рублей).       </w:t>
      </w:r>
    </w:p>
    <w:p w:rsidR="00B04442" w:rsidRDefault="00640A97" w:rsidP="00DB75C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Прогноз доли налоговых и неналоговых доходов консолидированного бюджета в общем объеме собственных доходов консолидированного бюджета (без учета субвенций) в 2026 году составит 30,33 %, в 2027 году 40,53 %.</w:t>
      </w:r>
    </w:p>
    <w:p w:rsidR="00B04442" w:rsidRDefault="00B04442" w:rsidP="00DB75C4">
      <w:pPr>
        <w:tabs>
          <w:tab w:val="left" w:pos="567"/>
          <w:tab w:val="left" w:pos="709"/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32. 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 учетной стоимости)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DB75C4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По состоянию на 31.12.2024 г. на территории района находится в стадии банкротства одно предприятие муниципальной формы собственности - это МУЭП "Энергия"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Озероучумского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сельсовета. Банкротство МУЭП "Энергии" инициировала МИФНС №12 по Красноярскому краю. Администрацией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Озероучумского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сельсовета Ужурского района, перед подачей документов в Арбитражный суд Красноярского края все договора на имущество, которым оно </w:t>
      </w:r>
      <w:proofErr w:type="gramStart"/>
      <w:r>
        <w:rPr>
          <w:rFonts w:ascii="Times New Roman CYR" w:hAnsi="Times New Roman CYR" w:cs="Times New Roman CYR"/>
          <w:sz w:val="28"/>
          <w:szCs w:val="28"/>
          <w:u w:color="FF0000"/>
        </w:rPr>
        <w:t>передавалось в хозяйственное ведение были</w:t>
      </w:r>
      <w:proofErr w:type="gram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расторгнуты, поэтому стоимость основных фондов муниципальной формы собственности отсутствует.</w:t>
      </w:r>
    </w:p>
    <w:p w:rsidR="00DB75C4" w:rsidRDefault="00DB75C4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33. Объем не завершенного в установленные сроки строительства, осуществляемого за счет средств бюджета муниципального, городского округов (муниципального района)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Объекты незавершенного в установленные сроки строительства, осуществляемого за счет средств местного бюджета на территории Ужурского района, отсутствуют.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lastRenderedPageBreak/>
        <w:t>34. 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0"/>
          <w:szCs w:val="20"/>
          <w:u w:color="FF0000"/>
        </w:rPr>
        <w:t xml:space="preserve">        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Просроченная кредиторская задолженность по оплате труда работников муниципальных учреждений (включая начисления на оплату труда) отсутствует.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35.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B04442" w:rsidRDefault="00640A97" w:rsidP="00DB75C4">
      <w:pPr>
        <w:tabs>
          <w:tab w:val="left" w:pos="567"/>
          <w:tab w:val="left" w:pos="709"/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0"/>
          <w:szCs w:val="20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В 2024 году расходы бюджета на содержание работников органов местного самоуправления (далее – ОМС) составили 177528,4 тыс. рублей, в расчете на одного жителя муниципального образования 6497,16 рублей.</w:t>
      </w: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В 2025 году оценка расходов на содержание ОМС составляет 204757,38 тыс. рублей, в расчете на одного жителя муниципального образования 7563,72 рублей. Увеличение расходов произошло в связи с планируемым повышением оплаты труда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муниципальных служащих, работников органов местного самоуправления, работников муниципальных учреждений с 01.01.2025 года.</w:t>
      </w:r>
      <w:r>
        <w:rPr>
          <w:rFonts w:ascii="Times New Roman CYR" w:hAnsi="Times New Roman CYR" w:cs="Times New Roman CYR"/>
          <w:sz w:val="24"/>
          <w:szCs w:val="24"/>
          <w:u w:color="FF0000"/>
        </w:rPr>
        <w:t xml:space="preserve"> </w:t>
      </w: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Прогноз расходов в 2026-2027 годах на содержание ОМС составит 227075,93 тыс. рублей, ежегодно. В расчете на одного жителя муниципального образования в 2026 году 8464,77 рублей, в 2026 году 8541,18 рублей. </w:t>
      </w: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Увеличение расходов на содержание ОМС на одного жителя происходит в связи с прогнозируемым уменьшением численности населения.</w:t>
      </w: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Для расчета данного показателя учтены средства фонда оплаты труда муниципальных служащих и взносы по обязательному социальному страхованию на выплаты денежного содержания и иные выплаты работникам ОМС Ужурского района.</w:t>
      </w:r>
    </w:p>
    <w:p w:rsidR="00DB75C4" w:rsidRPr="00DB75C4" w:rsidRDefault="00DB75C4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36. Наличие в муниципальном, городском округе (муниципальном районе) утвержденного генерального плана муниципального, городского округов (схемы территориального планирования муниципального района)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Решение Ужурского районного Совета депутатов Красноярского края от 11.09.2015 № 59-39р «Об утверждении схемы территориального планирования Ужурского района».</w:t>
      </w: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lastRenderedPageBreak/>
        <w:t>Решение Ужурского городского Совета депутатов Красноярского края от 16.07.2012 № 33-23р «Об утверждении генерального плана города Ужура».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37. Удовлетворенность населения деятельностью местного самоуправления муниципального, городского округов (муниципального района)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38. Среднегодовая численность постоянного населения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IX. Энергосбережение и повышение энергетической эффективности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39. Удельная величина потребления энергетических ресурсов (электрическая и тепловая энергия, вода, природный газ) в многоквартирных домах</w:t>
      </w:r>
    </w:p>
    <w:p w:rsidR="00B04442" w:rsidRDefault="00B044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B04442" w:rsidRDefault="00640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39.4. Текущий показатель по холодной воде вырос (данные предоставлен</w:t>
      </w:r>
      <w:proofErr w:type="gramStart"/>
      <w:r>
        <w:rPr>
          <w:rFonts w:ascii="Times New Roman CYR" w:hAnsi="Times New Roman CYR" w:cs="Times New Roman CYR"/>
          <w:sz w:val="28"/>
          <w:szCs w:val="28"/>
          <w:u w:color="FF0000"/>
        </w:rPr>
        <w:t>ы ООО</w:t>
      </w:r>
      <w:proofErr w:type="gram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«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Ужурское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ЖКХ», ООО «ЖКХ Ужурского района») по сравнению с 2023 годом в связи с увеличением числа потребителей, следовательно, с увеличением объема потребления. По оценке 2024 года и краткосрочной перспективе до 2027 года показатель значительных изменений не претерпит. </w:t>
      </w:r>
    </w:p>
    <w:p w:rsidR="00B04442" w:rsidRDefault="00B044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B04442" w:rsidRDefault="00640A9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Таблица 1. Расшифровка показателя №39.4</w:t>
      </w:r>
    </w:p>
    <w:tbl>
      <w:tblPr>
        <w:tblW w:w="0" w:type="auto"/>
        <w:tblInd w:w="103" w:type="dxa"/>
        <w:tblLayout w:type="fixed"/>
        <w:tblLook w:val="0000"/>
      </w:tblPr>
      <w:tblGrid>
        <w:gridCol w:w="497"/>
        <w:gridCol w:w="2485"/>
        <w:gridCol w:w="1559"/>
        <w:gridCol w:w="993"/>
        <w:gridCol w:w="992"/>
        <w:gridCol w:w="992"/>
        <w:gridCol w:w="1048"/>
        <w:gridCol w:w="1043"/>
      </w:tblGrid>
      <w:tr w:rsidR="00B04442">
        <w:trPr>
          <w:trHeight w:val="42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№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Единицы измерения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2024 отчет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2025 прогноз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2026 прогноз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2027 прогноз</w:t>
            </w:r>
          </w:p>
        </w:tc>
      </w:tr>
      <w:tr w:rsidR="00B04442">
        <w:trPr>
          <w:trHeight w:val="45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39.4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холодная вода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куб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.м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етров на 1 проживающего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25,47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29,66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29,66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29,66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29,66</w:t>
            </w:r>
          </w:p>
        </w:tc>
      </w:tr>
      <w:tr w:rsidR="00B04442">
        <w:trPr>
          <w:trHeight w:val="45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 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объем потребления воды (холодной)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куб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.м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Calibri" w:hAnsi="Calibri" w:cs="Calibri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89 696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Calibri" w:hAnsi="Calibri" w:cs="Calibri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126 636,03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Calibri" w:hAnsi="Calibri" w:cs="Calibri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126 636,03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Calibri" w:hAnsi="Calibri" w:cs="Calibri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126 636,03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Calibri" w:hAnsi="Calibri" w:cs="Calibri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126 636,03</w:t>
            </w:r>
          </w:p>
        </w:tc>
      </w:tr>
      <w:tr w:rsidR="00B04442">
        <w:trPr>
          <w:trHeight w:val="67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число проживающих в многоквартирных домах, которым отпущен соответствующий энергетический ресурс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4442" w:rsidRDefault="00B04442">
            <w:pPr>
              <w:autoSpaceDE w:val="0"/>
              <w:autoSpaceDN w:val="0"/>
              <w:adjustRightInd w:val="0"/>
              <w:spacing w:after="160" w:line="252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</w:p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 xml:space="preserve">    3521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Default="00B04442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</w:p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4270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Default="00B04442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</w:p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4270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Default="00B04442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</w:p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4270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Default="00B04442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</w:p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4270</w:t>
            </w:r>
          </w:p>
        </w:tc>
      </w:tr>
    </w:tbl>
    <w:p w:rsidR="00B04442" w:rsidRDefault="00B044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B04442" w:rsidRDefault="00640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39.3. Текущий показатель по горячей воде незначительно увеличился (данные предоставлены ООО «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Ужурское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ЖКХ», ООО «ЖКХ Ужурского района») по сравнению с 2023 годом в связи с увеличением числа потребителей, следовательно, с увеличением объема потребления</w:t>
      </w:r>
      <w:proofErr w:type="gramStart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В</w:t>
      </w:r>
      <w:proofErr w:type="gram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прогнозируемом периоде 2025-2027 годов показатель значительных изменений не претерпит, на его значении может отразиться факт бережного отношения проживающего населения к потреблению энергоресурсов.</w:t>
      </w:r>
    </w:p>
    <w:p w:rsidR="00B04442" w:rsidRDefault="00B044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</w:p>
    <w:p w:rsidR="00B04442" w:rsidRDefault="00640A9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Таблица 2. Расшифровка показателя №39.3</w:t>
      </w:r>
    </w:p>
    <w:tbl>
      <w:tblPr>
        <w:tblW w:w="0" w:type="auto"/>
        <w:tblInd w:w="103" w:type="dxa"/>
        <w:tblLayout w:type="fixed"/>
        <w:tblLook w:val="0000"/>
      </w:tblPr>
      <w:tblGrid>
        <w:gridCol w:w="497"/>
        <w:gridCol w:w="2485"/>
        <w:gridCol w:w="1559"/>
        <w:gridCol w:w="738"/>
        <w:gridCol w:w="1134"/>
        <w:gridCol w:w="1105"/>
        <w:gridCol w:w="1048"/>
        <w:gridCol w:w="1043"/>
      </w:tblGrid>
      <w:tr w:rsidR="00B04442">
        <w:trPr>
          <w:trHeight w:val="42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№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Единицы измерения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 xml:space="preserve">2023 </w:t>
            </w:r>
          </w:p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2024 отчет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2025 отчет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2026 прогноз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2027 прогноз</w:t>
            </w:r>
          </w:p>
        </w:tc>
      </w:tr>
      <w:tr w:rsidR="00B04442">
        <w:trPr>
          <w:trHeight w:val="45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lastRenderedPageBreak/>
              <w:t>39.3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горячая вода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куб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.м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етров на 1 проживающего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16,34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16,34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16,34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16,34</w:t>
            </w:r>
          </w:p>
        </w:tc>
      </w:tr>
      <w:tr w:rsidR="00B04442">
        <w:trPr>
          <w:trHeight w:val="45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 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объем потребления воды (горячей)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куб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.м</w:t>
            </w:r>
            <w:proofErr w:type="gramEnd"/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38673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44 816,87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44 816,87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44 816,87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44 816,87</w:t>
            </w:r>
          </w:p>
        </w:tc>
      </w:tr>
      <w:tr w:rsidR="00B04442">
        <w:trPr>
          <w:trHeight w:val="67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число проживающих в многоквартирных домах, которым отпущен соответствующий энергетический ресурс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человек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2695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2743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2743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2743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2743</w:t>
            </w:r>
          </w:p>
        </w:tc>
      </w:tr>
    </w:tbl>
    <w:p w:rsidR="00B04442" w:rsidRDefault="00B044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B04442" w:rsidRDefault="00B044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B04442" w:rsidRDefault="00640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39.2. Показатель тепловой энергии в 2024 году увеличился (данные предоставлен</w:t>
      </w:r>
      <w:proofErr w:type="gramStart"/>
      <w:r>
        <w:rPr>
          <w:rFonts w:ascii="Times New Roman CYR" w:hAnsi="Times New Roman CYR" w:cs="Times New Roman CYR"/>
          <w:sz w:val="28"/>
          <w:szCs w:val="28"/>
          <w:u w:color="FF0000"/>
        </w:rPr>
        <w:t>ы ООО</w:t>
      </w:r>
      <w:proofErr w:type="gram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«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Ужурское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ЖКХ», ООО «ЖКХ Ужурского района») в связи с увеличением числа потребителей, а также с актуализацией данных общей площади жилых помещений в многоквартирных домах. Прогнозируемые показатели на 2025-2027 значительных изменений не претерпят, на них может отразиться только факт бережного отношения проживающего населения к потреблению энергоресурсов и установка приборов учета.</w:t>
      </w:r>
    </w:p>
    <w:p w:rsidR="00B04442" w:rsidRDefault="00640A9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Таблица 3. Расшифровка показателя №39.2</w:t>
      </w:r>
    </w:p>
    <w:tbl>
      <w:tblPr>
        <w:tblW w:w="0" w:type="auto"/>
        <w:tblInd w:w="103" w:type="dxa"/>
        <w:tblLayout w:type="fixed"/>
        <w:tblLook w:val="0000"/>
      </w:tblPr>
      <w:tblGrid>
        <w:gridCol w:w="497"/>
        <w:gridCol w:w="2372"/>
        <w:gridCol w:w="1418"/>
        <w:gridCol w:w="850"/>
        <w:gridCol w:w="1134"/>
        <w:gridCol w:w="1134"/>
        <w:gridCol w:w="1134"/>
        <w:gridCol w:w="1134"/>
      </w:tblGrid>
      <w:tr w:rsidR="00B04442">
        <w:trPr>
          <w:trHeight w:val="42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№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Наименование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Единицы измерения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 xml:space="preserve">2023 </w:t>
            </w:r>
          </w:p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2024 отчет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2025 отчет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2026 прогноз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2027 прогноз</w:t>
            </w:r>
          </w:p>
        </w:tc>
      </w:tr>
      <w:tr w:rsidR="00B04442">
        <w:trPr>
          <w:trHeight w:val="45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39.2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тепловая энергия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Гкал на 1 кв. метр общей площади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0,26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0,28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0,28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0,28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0,28</w:t>
            </w:r>
          </w:p>
        </w:tc>
      </w:tr>
      <w:tr w:rsidR="00B04442">
        <w:trPr>
          <w:trHeight w:val="45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 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объем потребленной тепловой энергии в многоквартирных домах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Гкал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20371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31 648,56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31 648,56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31 648,56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31 648,56</w:t>
            </w:r>
          </w:p>
        </w:tc>
      </w:tr>
      <w:tr w:rsidR="00B04442">
        <w:trPr>
          <w:trHeight w:val="675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 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общая площадь жилых помещений в многоквартирных домах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кв. метр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77581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111 213,29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111 213,29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111 213,29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111 213,29</w:t>
            </w:r>
          </w:p>
        </w:tc>
      </w:tr>
    </w:tbl>
    <w:p w:rsidR="00B04442" w:rsidRDefault="00B04442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</w:p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39.1 «Электрическая энергия» - Объем потребленной электроэнергии в многоквартирных домах в 2024 году составил 6 403 574 кВт*</w:t>
      </w:r>
      <w:proofErr w:type="gramStart"/>
      <w:r>
        <w:rPr>
          <w:rFonts w:ascii="Times New Roman CYR" w:hAnsi="Times New Roman CYR" w:cs="Times New Roman CYR"/>
          <w:sz w:val="28"/>
          <w:szCs w:val="28"/>
          <w:u w:color="FF0000"/>
        </w:rPr>
        <w:t>ч</w:t>
      </w:r>
      <w:proofErr w:type="gram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(данные предоставлены ПАО «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Красноярскэнергосбыт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>»), численность населения в  многоквартирных домах составила 4357 чел. Показатель по электроэнергии  в 2024 году увеличился в связи с актуализацией данных. На период 2025-2027 годов показатель значительных изменений не претерпит, а на его значении может отразиться только факт бережного отношения проживающего населения к потреблению энергоресурсов.</w:t>
      </w:r>
    </w:p>
    <w:p w:rsidR="00B04442" w:rsidRDefault="00640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 CYR" w:hAnsi="Arial CYR" w:cs="Arial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                                                Таблица 4. Расшифровка показателя №39.1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43"/>
        <w:gridCol w:w="2587"/>
        <w:gridCol w:w="1276"/>
        <w:gridCol w:w="1048"/>
        <w:gridCol w:w="1049"/>
        <w:gridCol w:w="1049"/>
        <w:gridCol w:w="1049"/>
        <w:gridCol w:w="1049"/>
      </w:tblGrid>
      <w:tr w:rsidR="00B04442">
        <w:trPr>
          <w:trHeight w:val="420"/>
        </w:trPr>
        <w:tc>
          <w:tcPr>
            <w:tcW w:w="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№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Единицы измерения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 xml:space="preserve">2023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2024 отчет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2025 прогноз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2026 прогноз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2027 прогноз</w:t>
            </w:r>
          </w:p>
        </w:tc>
      </w:tr>
      <w:tr w:rsidR="00B04442">
        <w:trPr>
          <w:trHeight w:val="705"/>
        </w:trPr>
        <w:tc>
          <w:tcPr>
            <w:tcW w:w="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39.1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электрическая энергия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 xml:space="preserve"> кВт·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ч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 xml:space="preserve"> на 1 проживающего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1107,8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1469,7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1469,7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1469,7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1469,7</w:t>
            </w:r>
          </w:p>
        </w:tc>
      </w:tr>
      <w:tr w:rsidR="00B04442">
        <w:trPr>
          <w:trHeight w:val="450"/>
        </w:trPr>
        <w:tc>
          <w:tcPr>
            <w:tcW w:w="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 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объем потребления электрической энергии в многоквартирных домах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кВТч</w:t>
            </w:r>
            <w:proofErr w:type="spellEnd"/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5700383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6403574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5 195540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5 195540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5 195540</w:t>
            </w:r>
          </w:p>
        </w:tc>
      </w:tr>
      <w:tr w:rsidR="00B04442">
        <w:trPr>
          <w:trHeight w:val="675"/>
        </w:trPr>
        <w:tc>
          <w:tcPr>
            <w:tcW w:w="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lastRenderedPageBreak/>
              <w:t> 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число проживающих в многоквартирных домах, которым отпущен соответствующий энергетический ресурс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человек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5288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4357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4357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4357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4357</w:t>
            </w:r>
          </w:p>
        </w:tc>
      </w:tr>
    </w:tbl>
    <w:p w:rsidR="00B04442" w:rsidRDefault="00640A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Показатели удельной величины потребления природного газа равны "0", так как в районе отсутствует инфраструктура.</w:t>
      </w:r>
    </w:p>
    <w:p w:rsidR="00B04442" w:rsidRDefault="00B044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40. Удельная величина потребления энергетических ресурсов (электрическая и тепловая энергия, вода, природный газ) муниципальными бюджетными учреждениями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B04442" w:rsidRDefault="00640A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>40.1 «Электрическая энергия» - Объем потребленной электроэнергии бюджетными учреждениями в 2023 году составил 3 077 782 кВт*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>ч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 xml:space="preserve"> (данные предоставлены ПАО «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>Красноярскэнергосбыт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>»), численность населения на начало 2024 года составила – 27453 чел. Удельная величина потребления в 2024 году составила 112,11 кВт/ч на 1 человека населения.</w:t>
      </w:r>
      <w:r>
        <w:rPr>
          <w:rFonts w:ascii="Calibri" w:hAnsi="Calibri" w:cs="Calibri"/>
          <w:color w:val="000000"/>
          <w:u w:color="FF0000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>Увеличение объема потребляемой электроэнергии бюджетными учреждениями в 2024 году определяется тем, что значительная часть объектов изношена, требует капитального ремонта.</w:t>
      </w:r>
    </w:p>
    <w:p w:rsidR="00B04442" w:rsidRDefault="00640A9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>Таблица 1. Расшифровка показателя №40.1</w:t>
      </w:r>
    </w:p>
    <w:tbl>
      <w:tblPr>
        <w:tblW w:w="0" w:type="auto"/>
        <w:tblInd w:w="103" w:type="dxa"/>
        <w:tblLayout w:type="fixed"/>
        <w:tblLook w:val="0000"/>
      </w:tblPr>
      <w:tblGrid>
        <w:gridCol w:w="497"/>
        <w:gridCol w:w="2485"/>
        <w:gridCol w:w="1559"/>
        <w:gridCol w:w="993"/>
        <w:gridCol w:w="992"/>
        <w:gridCol w:w="992"/>
        <w:gridCol w:w="1048"/>
        <w:gridCol w:w="1043"/>
      </w:tblGrid>
      <w:tr w:rsidR="00B04442">
        <w:trPr>
          <w:trHeight w:val="42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  <w:t>№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  <w:t>Единицы измерения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  <w:t xml:space="preserve">2023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  <w:t>2024 отчет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  <w:t>2025 прогноз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  <w:t>2026 прогноз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u w:color="FF0000"/>
              </w:rPr>
              <w:t>2027 прогноз</w:t>
            </w:r>
          </w:p>
        </w:tc>
      </w:tr>
      <w:tr w:rsidR="00B04442">
        <w:trPr>
          <w:trHeight w:val="45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40.1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Электрическая энергия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кВт/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ч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 xml:space="preserve"> на 1 человека населения</w:t>
            </w:r>
          </w:p>
          <w:p w:rsidR="00B04442" w:rsidRDefault="00B044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106,13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112,11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112,11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112,11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112,11</w:t>
            </w:r>
          </w:p>
        </w:tc>
      </w:tr>
      <w:tr w:rsidR="00B04442">
        <w:trPr>
          <w:trHeight w:val="45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 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объем потребленной электроэнергии бюджетными учреждениями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кВт*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ч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2 921000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3 077782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3 077782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3 077782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3 077782</w:t>
            </w:r>
          </w:p>
        </w:tc>
      </w:tr>
      <w:tr w:rsidR="00B04442">
        <w:trPr>
          <w:trHeight w:val="67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численность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4442" w:rsidRDefault="00B04442">
            <w:pPr>
              <w:autoSpaceDE w:val="0"/>
              <w:autoSpaceDN w:val="0"/>
              <w:adjustRightInd w:val="0"/>
              <w:spacing w:after="160" w:line="252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</w:p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27523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B04442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</w:p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27453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B04442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</w:p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27453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B04442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</w:p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27453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B04442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</w:p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  <w:u w:color="FF0000"/>
              </w:rPr>
              <w:t>27453</w:t>
            </w:r>
          </w:p>
        </w:tc>
      </w:tr>
    </w:tbl>
    <w:p w:rsidR="00B04442" w:rsidRDefault="00640A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40.2 «Тепловая энергия» - потреблено тепловой энергии бюджетными учреждениями района 19151 Гкал (статистическая форма 1-теп), </w:t>
      </w:r>
      <w:proofErr w:type="gramStart"/>
      <w:r>
        <w:rPr>
          <w:rFonts w:ascii="Times New Roman CYR" w:hAnsi="Times New Roman CYR" w:cs="Times New Roman CYR"/>
          <w:sz w:val="28"/>
          <w:szCs w:val="28"/>
          <w:u w:color="FF0000"/>
        </w:rPr>
        <w:t>площадь</w:t>
      </w:r>
      <w:proofErr w:type="gram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занимаемая бюджетными учреждениями в 2024 году составляет 38194 кв.м. Удельная величина потребления тепловой энергии бюджетными учреждениями района в 2024 году составила 0,50 Гкал на 1 кв.м. По сравнению с 2023 годом показатель уменьшился в связи с бережным отношением к потреблению энергоресурсов. </w:t>
      </w:r>
    </w:p>
    <w:p w:rsidR="00B04442" w:rsidRDefault="00640A9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Таблица 2. Расшифровка показателя №40.2</w:t>
      </w:r>
    </w:p>
    <w:tbl>
      <w:tblPr>
        <w:tblW w:w="0" w:type="auto"/>
        <w:tblInd w:w="103" w:type="dxa"/>
        <w:tblLayout w:type="fixed"/>
        <w:tblLook w:val="0000"/>
      </w:tblPr>
      <w:tblGrid>
        <w:gridCol w:w="497"/>
        <w:gridCol w:w="2485"/>
        <w:gridCol w:w="1559"/>
        <w:gridCol w:w="993"/>
        <w:gridCol w:w="992"/>
        <w:gridCol w:w="992"/>
        <w:gridCol w:w="1048"/>
        <w:gridCol w:w="1043"/>
      </w:tblGrid>
      <w:tr w:rsidR="00B04442">
        <w:trPr>
          <w:trHeight w:val="42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№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Единицы измерения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2024 отчет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2025 прогноз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2026 прогноз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2027 прогноз</w:t>
            </w:r>
          </w:p>
        </w:tc>
      </w:tr>
      <w:tr w:rsidR="00B04442">
        <w:trPr>
          <w:trHeight w:val="45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40.2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Тепловая энергия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Гкал на 1 кв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.м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етр общей площади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0,55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0,50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Calibri" w:hAnsi="Calibri" w:cs="Calibri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0,50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Calibri" w:hAnsi="Calibri" w:cs="Calibri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0,50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Calibri" w:hAnsi="Calibri" w:cs="Calibri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0,50</w:t>
            </w:r>
          </w:p>
        </w:tc>
      </w:tr>
      <w:tr w:rsidR="00B04442">
        <w:trPr>
          <w:trHeight w:val="45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B044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потреблено тепловой энергии бюджетными учреждениями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Гкал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21058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Calibri" w:hAnsi="Calibri" w:cs="Calibri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19151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Calibri" w:hAnsi="Calibri" w:cs="Calibri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18851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Calibri" w:hAnsi="Calibri" w:cs="Calibri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18651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Calibri" w:hAnsi="Calibri" w:cs="Calibri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18351</w:t>
            </w:r>
          </w:p>
        </w:tc>
      </w:tr>
      <w:tr w:rsidR="00B04442">
        <w:trPr>
          <w:trHeight w:val="67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B044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Площадь, занимаемая бюджетными учреждениями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кв.м.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38194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Calibri" w:hAnsi="Calibri" w:cs="Calibri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38194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Calibri" w:hAnsi="Calibri" w:cs="Calibri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38194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Calibri" w:hAnsi="Calibri" w:cs="Calibri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38194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Calibri" w:hAnsi="Calibri" w:cs="Calibri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38194</w:t>
            </w:r>
          </w:p>
        </w:tc>
      </w:tr>
    </w:tbl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40.3  «Горячая вода» – удельная величина потребление горячей воды бюджетными учреждениями на 1 постоянно проживающего человека в районе в 2024 году составила 0,19 куб.м. на 1 человека, численность населения на начало 2024 года составила – 27453 человека, объем потребления горячей воды в 2024 году составил 5366 м</w:t>
      </w:r>
      <w:proofErr w:type="gramStart"/>
      <w:r>
        <w:rPr>
          <w:rFonts w:ascii="Times New Roman CYR" w:hAnsi="Times New Roman CYR" w:cs="Times New Roman CYR"/>
          <w:sz w:val="28"/>
          <w:szCs w:val="28"/>
          <w:u w:color="FF0000"/>
        </w:rPr>
        <w:t>.к</w:t>
      </w:r>
      <w:proofErr w:type="gram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уб.,  показатель увеличился, в связи с уменьшением численности населения. </w:t>
      </w:r>
    </w:p>
    <w:p w:rsidR="00B04442" w:rsidRDefault="00640A9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Таблица 3. Расшифровка показателя №40.3</w:t>
      </w:r>
    </w:p>
    <w:tbl>
      <w:tblPr>
        <w:tblW w:w="0" w:type="auto"/>
        <w:tblInd w:w="103" w:type="dxa"/>
        <w:tblLayout w:type="fixed"/>
        <w:tblLook w:val="0000"/>
      </w:tblPr>
      <w:tblGrid>
        <w:gridCol w:w="497"/>
        <w:gridCol w:w="2485"/>
        <w:gridCol w:w="1559"/>
        <w:gridCol w:w="993"/>
        <w:gridCol w:w="992"/>
        <w:gridCol w:w="992"/>
        <w:gridCol w:w="1048"/>
        <w:gridCol w:w="1043"/>
      </w:tblGrid>
      <w:tr w:rsidR="00B04442">
        <w:trPr>
          <w:trHeight w:val="42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№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Единицы измерения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2024 отчет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2025 прогноз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2026 прогноз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2027 прогноз</w:t>
            </w:r>
          </w:p>
        </w:tc>
      </w:tr>
      <w:tr w:rsidR="00B04442">
        <w:trPr>
          <w:trHeight w:val="45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40.3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Горячая вода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куб. метров на 1 человека населения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0,17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Calibri" w:hAnsi="Calibri" w:cs="Calibri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Calibri" w:hAnsi="Calibri" w:cs="Calibri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0,19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Calibri" w:hAnsi="Calibri" w:cs="Calibri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0,19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Calibri" w:hAnsi="Calibri" w:cs="Calibri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0,19</w:t>
            </w:r>
          </w:p>
        </w:tc>
      </w:tr>
      <w:tr w:rsidR="00B04442">
        <w:trPr>
          <w:trHeight w:val="45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B044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объем потребления горячей воды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Гкал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4855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Calibri" w:hAnsi="Calibri" w:cs="Calibri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5366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Calibri" w:hAnsi="Calibri" w:cs="Calibri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5366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Calibri" w:hAnsi="Calibri" w:cs="Calibri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5366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Calibri" w:hAnsi="Calibri" w:cs="Calibri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5366</w:t>
            </w:r>
          </w:p>
        </w:tc>
      </w:tr>
      <w:tr w:rsidR="00B04442">
        <w:trPr>
          <w:trHeight w:val="67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B044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численность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27523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Calibri" w:hAnsi="Calibri" w:cs="Calibri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27453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Calibri" w:hAnsi="Calibri" w:cs="Calibri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27453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Calibri" w:hAnsi="Calibri" w:cs="Calibri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27453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Calibri" w:hAnsi="Calibri" w:cs="Calibri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27453</w:t>
            </w:r>
          </w:p>
        </w:tc>
      </w:tr>
    </w:tbl>
    <w:p w:rsidR="00B0444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40.4 «Холодная вода» в 2024 году объем водопотребления муниципальными бюджетными учреждениями составил 50547 куб.м., численность населения на начало в 2024 года составила – 27453 человека. Удельная величина потребления холодной воды муниципальными бюджетными учреждениями составила 1,84 куб</w:t>
      </w:r>
      <w:proofErr w:type="gramStart"/>
      <w:r>
        <w:rPr>
          <w:rFonts w:ascii="Times New Roman CYR" w:hAnsi="Times New Roman CYR" w:cs="Times New Roman CYR"/>
          <w:sz w:val="28"/>
          <w:szCs w:val="28"/>
          <w:u w:color="FF0000"/>
        </w:rPr>
        <w:t>.м</w:t>
      </w:r>
      <w:proofErr w:type="gramEnd"/>
      <w:r>
        <w:rPr>
          <w:rFonts w:ascii="Times New Roman CYR" w:hAnsi="Times New Roman CYR" w:cs="Times New Roman CYR"/>
          <w:sz w:val="28"/>
          <w:szCs w:val="28"/>
          <w:u w:color="FF0000"/>
        </w:rPr>
        <w:t>етров на 1 человека населения, показатель по сравнению с 2023 годом увеличился не значительно, на 2,2%.</w:t>
      </w:r>
    </w:p>
    <w:p w:rsidR="00B04442" w:rsidRDefault="00640A9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Таблица 4. Расшифровка показателя №40.4</w:t>
      </w:r>
    </w:p>
    <w:tbl>
      <w:tblPr>
        <w:tblW w:w="0" w:type="auto"/>
        <w:tblInd w:w="103" w:type="dxa"/>
        <w:tblLayout w:type="fixed"/>
        <w:tblLook w:val="0000"/>
      </w:tblPr>
      <w:tblGrid>
        <w:gridCol w:w="497"/>
        <w:gridCol w:w="2485"/>
        <w:gridCol w:w="1559"/>
        <w:gridCol w:w="993"/>
        <w:gridCol w:w="992"/>
        <w:gridCol w:w="992"/>
        <w:gridCol w:w="1048"/>
        <w:gridCol w:w="1043"/>
      </w:tblGrid>
      <w:tr w:rsidR="00B04442">
        <w:trPr>
          <w:trHeight w:val="42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№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Единицы измерения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2024 отчет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2025 прогноз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2026 прогноз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u w:color="FF0000"/>
              </w:rPr>
              <w:t>2027 прогноз</w:t>
            </w:r>
          </w:p>
        </w:tc>
      </w:tr>
      <w:tr w:rsidR="00B04442">
        <w:trPr>
          <w:trHeight w:val="45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40.4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Холодная вода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куб. метров на 1 человека населения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Calibri" w:hAnsi="Calibri" w:cs="Calibri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1,84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Calibri" w:hAnsi="Calibri" w:cs="Calibri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1,84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Calibri" w:hAnsi="Calibri" w:cs="Calibri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1,84</w:t>
            </w:r>
          </w:p>
        </w:tc>
      </w:tr>
      <w:tr w:rsidR="00B04442">
        <w:trPr>
          <w:trHeight w:val="45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B044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объем водопотребления муниципальными бюджетными учреждениями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Гкал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49592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50547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50547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50547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50547</w:t>
            </w:r>
          </w:p>
        </w:tc>
      </w:tr>
      <w:tr w:rsidR="00B04442">
        <w:trPr>
          <w:trHeight w:val="67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B044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численность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27523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27453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27453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Calibri" w:hAnsi="Calibri" w:cs="Calibri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27453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442" w:rsidRDefault="00640A97">
            <w:pPr>
              <w:autoSpaceDE w:val="0"/>
              <w:autoSpaceDN w:val="0"/>
              <w:adjustRightInd w:val="0"/>
              <w:spacing w:after="160" w:line="252" w:lineRule="auto"/>
              <w:jc w:val="center"/>
              <w:rPr>
                <w:rFonts w:ascii="Calibri" w:hAnsi="Calibri" w:cs="Calibri"/>
                <w:u w:color="FF000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u w:color="FF0000"/>
              </w:rPr>
              <w:t>27453</w:t>
            </w:r>
          </w:p>
        </w:tc>
      </w:tr>
    </w:tbl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40.5 «Природный газ» - природный газ бюджетными учреждениями не потребляется.</w:t>
      </w:r>
    </w:p>
    <w:p w:rsidR="007B77CD" w:rsidRDefault="007B77CD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X. Независимая оценка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B04442" w:rsidRDefault="00640A97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 xml:space="preserve">41. </w:t>
      </w:r>
      <w:proofErr w:type="gramStart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 xml:space="preserve">Результаты независимой оценки качества условий оказания услуг муниципальными организациями в сферах культуры, охраны здоровья,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lastRenderedPageBreak/>
        <w:t xml:space="preserve">образования, социального обслуживания и иными организациями,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(по данным официального сайта для размещения информации о государственных и муниципальных учреждениях в информационно-телекоммуникационной сети </w:t>
      </w:r>
      <w:r w:rsidRPr="00186DA1">
        <w:rPr>
          <w:rFonts w:ascii="Times New Roman" w:hAnsi="Times New Roman" w:cs="Times New Roman"/>
          <w:b/>
          <w:bCs/>
          <w:color w:val="000000"/>
          <w:sz w:val="28"/>
          <w:szCs w:val="28"/>
          <w:u w:color="FF0000"/>
        </w:rPr>
        <w:t>«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Интернет</w:t>
      </w:r>
      <w:r w:rsidRPr="00186DA1">
        <w:rPr>
          <w:rFonts w:ascii="Times New Roman" w:hAnsi="Times New Roman" w:cs="Times New Roman"/>
          <w:b/>
          <w:bCs/>
          <w:color w:val="000000"/>
          <w:sz w:val="28"/>
          <w:szCs w:val="28"/>
          <w:u w:color="FF0000"/>
        </w:rPr>
        <w:t>») (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при наличии)</w:t>
      </w:r>
      <w:proofErr w:type="gramEnd"/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2173D2" w:rsidRDefault="00640A97" w:rsidP="00DB7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 xml:space="preserve">Результаты независимой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>оценки качества условий оказания услуг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 xml:space="preserve"> муниципальными организациями в сферах культуры, охраны здоровья, образования, социального обслуживания и иными организациями, расположенными на территории Ужурского района по положению проводятся 1 раз в 3 года. Оценка была проведена за 2023 год.</w:t>
      </w:r>
    </w:p>
    <w:p w:rsidR="002173D2" w:rsidRDefault="002173D2" w:rsidP="002173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</w:pPr>
    </w:p>
    <w:p w:rsidR="002173D2" w:rsidRDefault="002173D2" w:rsidP="002173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</w:pPr>
    </w:p>
    <w:p w:rsidR="00B04442" w:rsidRDefault="002173D2" w:rsidP="002173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>Глава района                                                        К.Н. Зарецкий</w:t>
      </w:r>
      <w:r w:rsidR="00640A97"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 xml:space="preserve"> </w:t>
      </w:r>
    </w:p>
    <w:p w:rsidR="00B04442" w:rsidRDefault="00B04442" w:rsidP="00DB75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640A97" w:rsidRDefault="00640A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u w:color="FF0000"/>
        </w:rPr>
      </w:pPr>
    </w:p>
    <w:sectPr w:rsidR="00640A97" w:rsidSect="00B04442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0E1B71"/>
    <w:multiLevelType w:val="singleLevel"/>
    <w:tmpl w:val="A1FA9CA8"/>
    <w:lvl w:ilvl="0">
      <w:start w:val="1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4E60AB"/>
    <w:rsid w:val="00186DA1"/>
    <w:rsid w:val="002173D2"/>
    <w:rsid w:val="00442EC5"/>
    <w:rsid w:val="004E60AB"/>
    <w:rsid w:val="00640A97"/>
    <w:rsid w:val="007B77CD"/>
    <w:rsid w:val="00B04442"/>
    <w:rsid w:val="00DB7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4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26</Pages>
  <Words>7760</Words>
  <Characters>44238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51895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Kostyeva</dc:creator>
  <cp:lastModifiedBy>Kostyeva</cp:lastModifiedBy>
  <cp:revision>4</cp:revision>
  <dcterms:created xsi:type="dcterms:W3CDTF">2025-04-29T04:26:00Z</dcterms:created>
  <dcterms:modified xsi:type="dcterms:W3CDTF">2025-04-30T06:46:00Z</dcterms:modified>
</cp:coreProperties>
</file>