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91880" w:rsidP="00591880">
            <w:pPr>
              <w:spacing w:after="0" w:line="240" w:lineRule="auto"/>
            </w:pPr>
            <w:r>
              <w:t>13</w:t>
            </w:r>
            <w:r w:rsidR="007056A2">
              <w:t>.</w:t>
            </w:r>
            <w:r w:rsidR="004C73C7">
              <w:t>0</w:t>
            </w:r>
            <w:r>
              <w:t>5</w:t>
            </w:r>
            <w:r w:rsidR="007056A2">
              <w:t>.</w:t>
            </w:r>
            <w:r w:rsidR="005D6D22">
              <w:t>20</w:t>
            </w:r>
            <w:r w:rsidR="004C73C7">
              <w:t>20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91880" w:rsidP="00591880">
            <w:pPr>
              <w:spacing w:after="0" w:line="240" w:lineRule="auto"/>
              <w:jc w:val="right"/>
            </w:pPr>
            <w:r>
              <w:t>№ 46</w:t>
            </w:r>
            <w:r w:rsidR="00982710">
              <w:t>-</w:t>
            </w:r>
            <w:r>
              <w:t>336</w:t>
            </w:r>
            <w:r w:rsidR="00982710">
              <w:t>р</w:t>
            </w:r>
          </w:p>
        </w:tc>
      </w:tr>
      <w:tr w:rsidR="007056A2" w:rsidRPr="0018376E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18376E" w:rsidRDefault="007056A2" w:rsidP="004C73C7">
            <w:pPr>
              <w:spacing w:after="0" w:line="240" w:lineRule="auto"/>
              <w:jc w:val="both"/>
            </w:pPr>
          </w:p>
          <w:p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«Об утверждении Положения </w:t>
            </w:r>
          </w:p>
          <w:p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:rsidR="007056A2" w:rsidRP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20</w:t>
            </w:r>
            <w:r w:rsidRPr="0018376E">
              <w:rPr>
                <w:lang w:eastAsia="ru-RU"/>
              </w:rPr>
              <w:t xml:space="preserve"> году»</w:t>
            </w:r>
          </w:p>
        </w:tc>
      </w:tr>
    </w:tbl>
    <w:p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 w:rsidR="004C73C7">
        <w:rPr>
          <w:lang w:eastAsia="ru-RU"/>
        </w:rPr>
        <w:t>20</w:t>
      </w:r>
      <w:r w:rsidRPr="0018376E">
        <w:rPr>
          <w:lang w:eastAsia="ru-RU"/>
        </w:rPr>
        <w:t xml:space="preserve"> году (далее – Положение) согласно приложению.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 w:rsidR="00F678BE"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:rsidTr="00EC10D8">
        <w:tc>
          <w:tcPr>
            <w:tcW w:w="4649" w:type="dxa"/>
          </w:tcPr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282628" w:rsidRDefault="00282628" w:rsidP="0018376E">
      <w:pPr>
        <w:spacing w:after="0" w:line="240" w:lineRule="auto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:rsidTr="00591880">
        <w:tc>
          <w:tcPr>
            <w:tcW w:w="5670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:rsidR="0018376E" w:rsidRPr="0018376E" w:rsidRDefault="0018376E" w:rsidP="00591880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591880">
              <w:rPr>
                <w:lang w:eastAsia="ru-RU"/>
              </w:rPr>
              <w:t>13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591880">
              <w:rPr>
                <w:lang w:eastAsia="ru-RU"/>
              </w:rPr>
              <w:t>5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20</w:t>
            </w:r>
            <w:r w:rsidRPr="0018376E">
              <w:rPr>
                <w:lang w:eastAsia="ru-RU"/>
              </w:rPr>
              <w:t xml:space="preserve"> № </w:t>
            </w:r>
            <w:r w:rsidR="00591880">
              <w:rPr>
                <w:lang w:eastAsia="ru-RU"/>
              </w:rPr>
              <w:t>46</w:t>
            </w:r>
            <w:r w:rsidRPr="0018376E">
              <w:rPr>
                <w:lang w:eastAsia="ru-RU"/>
              </w:rPr>
              <w:t>-</w:t>
            </w:r>
            <w:r w:rsidR="00591880">
              <w:rPr>
                <w:lang w:eastAsia="ru-RU"/>
              </w:rPr>
              <w:t>336</w:t>
            </w:r>
            <w:r w:rsidR="00C47640">
              <w:rPr>
                <w:lang w:eastAsia="ru-RU"/>
              </w:rPr>
              <w:t>р</w:t>
            </w:r>
          </w:p>
        </w:tc>
      </w:tr>
    </w:tbl>
    <w:p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 xml:space="preserve">ПОЛОЖЕНИЕ </w:t>
      </w: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20</w:t>
      </w:r>
      <w:r w:rsidRPr="00662602">
        <w:rPr>
          <w:b/>
          <w:lang w:eastAsia="ru-RU"/>
        </w:rPr>
        <w:t xml:space="preserve"> году</w:t>
      </w:r>
    </w:p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</w:t>
      </w:r>
      <w:r w:rsidRPr="0018376E">
        <w:rPr>
          <w:lang w:eastAsia="ru-RU"/>
        </w:rPr>
        <w:lastRenderedPageBreak/>
        <w:t xml:space="preserve">Совета депутатов.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4C73C7">
        <w:rPr>
          <w:lang w:eastAsia="ru-RU"/>
        </w:rPr>
        <w:t>25</w:t>
      </w:r>
      <w:r w:rsidRPr="0018376E">
        <w:rPr>
          <w:lang w:eastAsia="ru-RU"/>
        </w:rPr>
        <w:t>.0</w:t>
      </w:r>
      <w:r w:rsidR="004C73C7">
        <w:rPr>
          <w:lang w:eastAsia="ru-RU"/>
        </w:rPr>
        <w:t>8</w:t>
      </w:r>
      <w:r w:rsidRPr="0018376E">
        <w:rPr>
          <w:lang w:eastAsia="ru-RU"/>
        </w:rPr>
        <w:t>.20</w:t>
      </w:r>
      <w:r w:rsidR="004C73C7">
        <w:rPr>
          <w:lang w:eastAsia="ru-RU"/>
        </w:rPr>
        <w:t>20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</w:t>
      </w:r>
      <w:r w:rsidR="004C73C7">
        <w:rPr>
          <w:lang w:eastAsia="ru-RU"/>
        </w:rPr>
        <w:t>5</w:t>
      </w:r>
      <w:r w:rsidR="00662602">
        <w:rPr>
          <w:lang w:eastAsia="ru-RU"/>
        </w:rPr>
        <w:t>.09.20</w:t>
      </w:r>
      <w:r w:rsidR="004C73C7">
        <w:rPr>
          <w:lang w:eastAsia="ru-RU"/>
        </w:rPr>
        <w:t>20</w:t>
      </w:r>
      <w:r w:rsidRPr="0018376E">
        <w:rPr>
          <w:lang w:eastAsia="ru-RU"/>
        </w:rPr>
        <w:t>.</w:t>
      </w:r>
    </w:p>
    <w:p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августа</w:t>
      </w:r>
      <w:r w:rsidRPr="0018376E">
        <w:rPr>
          <w:lang w:eastAsia="ru-RU"/>
        </w:rPr>
        <w:t xml:space="preserve"> 20</w:t>
      </w:r>
      <w:r w:rsidR="00591880">
        <w:rPr>
          <w:lang w:eastAsia="ru-RU"/>
        </w:rPr>
        <w:t>19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4C73C7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июля</w:t>
      </w:r>
      <w:r w:rsidRPr="0018376E">
        <w:rPr>
          <w:lang w:eastAsia="ru-RU"/>
        </w:rPr>
        <w:t xml:space="preserve"> 20</w:t>
      </w:r>
      <w:r w:rsidR="004C73C7">
        <w:rPr>
          <w:lang w:eastAsia="ru-RU"/>
        </w:rPr>
        <w:t>20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662602">
        <w:rPr>
          <w:lang w:eastAsia="ru-RU"/>
        </w:rPr>
        <w:t>15.08.20</w:t>
      </w:r>
      <w:r w:rsidR="00B20FF1">
        <w:rPr>
          <w:lang w:eastAsia="ru-RU"/>
        </w:rPr>
        <w:t>20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</w:t>
      </w:r>
      <w:r w:rsidR="00B20FF1">
        <w:rPr>
          <w:lang w:eastAsia="ru-RU"/>
        </w:rPr>
        <w:t>20</w:t>
      </w:r>
      <w:r w:rsidRPr="0018376E">
        <w:rPr>
          <w:lang w:eastAsia="ru-RU"/>
        </w:rPr>
        <w:t>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4.4.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домовладения;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="006558B2">
        <w:rPr>
          <w:lang w:eastAsia="ru-RU"/>
        </w:rPr>
        <w:t>5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4.6.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p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lastRenderedPageBreak/>
        <w:t xml:space="preserve">Приложение </w:t>
      </w: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20</w:t>
      </w:r>
      <w:r w:rsidRPr="0018376E">
        <w:rPr>
          <w:lang w:eastAsia="ru-RU"/>
        </w:rPr>
        <w:t xml:space="preserve"> году</w:t>
      </w:r>
    </w:p>
    <w:p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>Критерии оценки конкурса «Благоустройство территорий сельских поселений Ужурского района» в 20</w:t>
      </w:r>
      <w:r w:rsidR="006558B2">
        <w:rPr>
          <w:b/>
          <w:lang w:eastAsia="ru-RU"/>
        </w:rPr>
        <w:t>20</w:t>
      </w:r>
      <w:r w:rsidRPr="00F04767">
        <w:rPr>
          <w:b/>
          <w:lang w:eastAsia="ru-RU"/>
        </w:rPr>
        <w:t xml:space="preserve"> году</w:t>
      </w:r>
    </w:p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сельской администрации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:rsidTr="00FC0110">
              <w:trPr>
                <w:trHeight w:val="159"/>
              </w:trPr>
              <w:tc>
                <w:tcPr>
                  <w:tcW w:w="6273" w:type="dxa"/>
                </w:tcPr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bookmarkStart w:id="0" w:name="_GoBack"/>
                  <w:bookmarkEnd w:id="0"/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 xml:space="preserve">Наличие мест 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</w:tbl>
    <w:p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51990"/>
    <w:rsid w:val="00A874AC"/>
    <w:rsid w:val="00A91AA1"/>
    <w:rsid w:val="00AB0432"/>
    <w:rsid w:val="00AB4BF9"/>
    <w:rsid w:val="00AD1B7E"/>
    <w:rsid w:val="00AF734B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E2C08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2018-06-13T07:32:00Z</cp:lastPrinted>
  <dcterms:created xsi:type="dcterms:W3CDTF">2020-05-18T09:36:00Z</dcterms:created>
  <dcterms:modified xsi:type="dcterms:W3CDTF">2020-05-18T09:43:00Z</dcterms:modified>
</cp:coreProperties>
</file>