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108" w:type="dxa"/>
        <w:tblLayout w:type="fixed"/>
        <w:tblLook w:val="01E0" w:firstRow="1" w:lastRow="1" w:firstColumn="1" w:lastColumn="1" w:noHBand="0" w:noVBand="0"/>
      </w:tblPr>
      <w:tblGrid>
        <w:gridCol w:w="2881"/>
        <w:gridCol w:w="3096"/>
        <w:gridCol w:w="3379"/>
      </w:tblGrid>
      <w:tr>
        <w:trPr>
          <w:trHeight w:val="2410"/>
        </w:trPr>
        <w:tc>
          <w:tcPr>
            <w:gridSpan w:val="3"/>
            <w:tcW w:w="9356" w:type="dxa"/>
            <w:textDirection w:val="lrTb"/>
            <w:noWrap w:val="false"/>
          </w:tcPr>
          <w:p>
            <w:pPr>
              <w:ind w:firstLine="0"/>
              <w:jc w:val="center"/>
              <w:rPr>
                <w:b/>
                <w:bCs/>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7728" behindDoc="0" locked="0" layoutInCell="1" allowOverlap="1">
                      <wp:simplePos x="0" y="0"/>
                      <wp:positionH relativeFrom="column">
                        <wp:posOffset>2622550</wp:posOffset>
                      </wp:positionH>
                      <wp:positionV relativeFrom="paragraph">
                        <wp:posOffset>-473710</wp:posOffset>
                      </wp:positionV>
                      <wp:extent cx="514350" cy="675005"/>
                      <wp:effectExtent l="0" t="0" r="0" b="0"/>
                      <wp:wrapNone/>
                      <wp:docPr id="1" name="Рисунок 2" descr="1 Герб цвет ОБРЕЗ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Герб цвет ОБРЕЗ [Converted]"/>
                              <pic:cNvPicPr>
                                <a:picLocks noChangeAspect="1"/>
                              </pic:cNvPicPr>
                              <pic:nvPr/>
                            </pic:nvPicPr>
                            <pic:blipFill>
                              <a:blip r:embed="rId11"/>
                              <a:stretch/>
                            </pic:blipFill>
                            <pic:spPr bwMode="auto">
                              <a:xfrm>
                                <a:off x="0" y="0"/>
                                <a:ext cx="514350" cy="675005"/>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7728;o:allowoverlap:true;o:allowincell:true;mso-position-horizontal-relative:text;margin-left:206.5pt;mso-position-horizontal:absolute;mso-position-vertical-relative:text;margin-top:-37.3pt;mso-position-vertical:absolute;width:40.5pt;height:53.1pt;mso-wrap-distance-left:9.0pt;mso-wrap-distance-top:0.0pt;mso-wrap-distance-right:9.0pt;mso-wrap-distance-bottom:0.0pt;" stroked="false">
                      <v:path textboxrect="0,0,0,0"/>
                      <v:imagedata r:id="rId11" o:title=""/>
                    </v:shape>
                  </w:pict>
                </mc:Fallback>
              </mc:AlternateContent>
            </w:r>
            <w:r/>
          </w:p>
          <w:p>
            <w:pPr>
              <w:ind w:firstLine="0"/>
              <w:jc w:val="center"/>
              <w:rPr>
                <w:b/>
                <w:bCs/>
                <w:sz w:val="32"/>
                <w:szCs w:val="32"/>
              </w:rPr>
            </w:pPr>
            <w:r>
              <w:rPr>
                <w:b/>
                <w:bCs/>
                <w:sz w:val="32"/>
                <w:szCs w:val="32"/>
              </w:rPr>
              <w:t xml:space="preserve">КРАСНОЯРСКИЙ КРАЙ</w:t>
            </w:r>
            <w:r/>
          </w:p>
          <w:p>
            <w:pPr>
              <w:ind w:firstLine="0"/>
              <w:jc w:val="center"/>
              <w:rPr>
                <w:b/>
                <w:bCs/>
                <w:sz w:val="32"/>
                <w:szCs w:val="32"/>
              </w:rPr>
            </w:pPr>
            <w:r>
              <w:rPr>
                <w:b/>
                <w:bCs/>
                <w:sz w:val="32"/>
                <w:szCs w:val="32"/>
              </w:rPr>
              <w:t xml:space="preserve">УЖУРСКИЙ РАЙОННЫЙ СОВЕТ</w:t>
            </w:r>
            <w:r/>
          </w:p>
          <w:p>
            <w:pPr>
              <w:ind w:firstLine="0"/>
              <w:jc w:val="center"/>
              <w:rPr>
                <w:b/>
                <w:bCs/>
                <w:sz w:val="32"/>
                <w:szCs w:val="32"/>
              </w:rPr>
            </w:pPr>
            <w:r>
              <w:rPr>
                <w:b/>
                <w:bCs/>
                <w:sz w:val="32"/>
                <w:szCs w:val="32"/>
              </w:rPr>
              <w:t xml:space="preserve">ДЕПУТАТОВ</w:t>
            </w:r>
            <w:r/>
          </w:p>
          <w:p>
            <w:pPr>
              <w:ind w:firstLine="0"/>
              <w:jc w:val="center"/>
            </w:pPr>
            <w:r/>
            <w:r/>
          </w:p>
          <w:p>
            <w:pPr>
              <w:ind w:firstLine="0"/>
              <w:jc w:val="center"/>
              <w:rPr>
                <w:b/>
                <w:bCs/>
                <w:sz w:val="36"/>
                <w:szCs w:val="36"/>
              </w:rPr>
            </w:pPr>
            <w:r>
              <w:rPr>
                <w:b/>
                <w:bCs/>
                <w:sz w:val="36"/>
                <w:szCs w:val="36"/>
              </w:rPr>
              <w:t xml:space="preserve">РЕШЕНИЕ </w:t>
            </w:r>
            <w:r/>
          </w:p>
          <w:p>
            <w:pPr>
              <w:ind w:firstLine="0"/>
              <w:jc w:val="center"/>
            </w:pPr>
            <w:r/>
            <w:r/>
          </w:p>
        </w:tc>
      </w:tr>
      <w:tr>
        <w:trPr/>
        <w:tc>
          <w:tcPr>
            <w:tcW w:w="2881" w:type="dxa"/>
            <w:textDirection w:val="lrTb"/>
            <w:noWrap w:val="false"/>
          </w:tcPr>
          <w:p>
            <w:pPr>
              <w:ind w:firstLine="0"/>
            </w:pPr>
            <w:r>
              <w:t xml:space="preserve">23.</w:t>
            </w:r>
            <w:r>
              <w:t xml:space="preserve">05</w:t>
            </w:r>
            <w:r>
              <w:t xml:space="preserve">.20</w:t>
            </w:r>
            <w:r>
              <w:t xml:space="preserve">23</w:t>
            </w:r>
            <w:r/>
          </w:p>
        </w:tc>
        <w:tc>
          <w:tcPr>
            <w:tcW w:w="3096" w:type="dxa"/>
            <w:textDirection w:val="lrTb"/>
            <w:noWrap w:val="false"/>
          </w:tcPr>
          <w:p>
            <w:pPr>
              <w:ind w:firstLine="0"/>
              <w:jc w:val="center"/>
            </w:pPr>
            <w:r>
              <w:t xml:space="preserve">г. Ужур</w:t>
            </w:r>
            <w:r/>
          </w:p>
        </w:tc>
        <w:tc>
          <w:tcPr>
            <w:tcW w:w="3379" w:type="dxa"/>
            <w:textDirection w:val="lrTb"/>
            <w:noWrap w:val="false"/>
          </w:tcPr>
          <w:p>
            <w:pPr>
              <w:ind w:firstLine="0"/>
              <w:jc w:val="right"/>
            </w:pPr>
            <w:r>
              <w:t xml:space="preserve">№ </w:t>
            </w:r>
            <w:r>
              <w:t xml:space="preserve">32-</w:t>
            </w:r>
            <w:r>
              <w:t xml:space="preserve">211р</w:t>
            </w:r>
            <w:r/>
          </w:p>
        </w:tc>
      </w:tr>
      <w:tr>
        <w:trPr>
          <w:trHeight w:val="705"/>
        </w:trPr>
        <w:tc>
          <w:tcPr>
            <w:gridSpan w:val="3"/>
            <w:tcW w:w="9356" w:type="dxa"/>
            <w:textDirection w:val="lrTb"/>
            <w:noWrap w:val="false"/>
          </w:tcPr>
          <w:p>
            <w:pPr>
              <w:pStyle w:val="875"/>
              <w:jc w:val="both"/>
              <w:rPr>
                <w:b w:val="0"/>
              </w:rPr>
            </w:pPr>
            <w:r>
              <w:rPr>
                <w:b w:val="0"/>
              </w:rPr>
            </w:r>
            <w:r/>
          </w:p>
          <w:p>
            <w:pPr>
              <w:pStyle w:val="875"/>
              <w:jc w:val="both"/>
            </w:pPr>
            <w:r>
              <w:rPr>
                <w:b w:val="0"/>
              </w:rPr>
              <w:t xml:space="preserve">О</w:t>
            </w:r>
            <w:r>
              <w:rPr>
                <w:b w:val="0"/>
              </w:rPr>
              <w:t xml:space="preserve"> внесении изменений</w:t>
            </w:r>
            <w:r>
              <w:rPr>
                <w:b w:val="0"/>
              </w:rPr>
              <w:t xml:space="preserve"> </w:t>
            </w:r>
            <w:r>
              <w:rPr>
                <w:b w:val="0"/>
                <w:bCs w:val="0"/>
                <w:color w:val="000000"/>
                <w:spacing w:val="10"/>
              </w:rPr>
              <w:t xml:space="preserve">в решение Ужурского районного Совета депутатов от </w:t>
            </w:r>
            <w:r>
              <w:rPr>
                <w:b w:val="0"/>
                <w:bCs w:val="0"/>
                <w:color w:val="000000"/>
                <w:spacing w:val="10"/>
              </w:rPr>
              <w:t xml:space="preserve">24</w:t>
            </w:r>
            <w:r>
              <w:rPr>
                <w:b w:val="0"/>
              </w:rPr>
              <w:t xml:space="preserve">.1</w:t>
            </w:r>
            <w:r>
              <w:rPr>
                <w:b w:val="0"/>
              </w:rPr>
              <w:t xml:space="preserve">2</w:t>
            </w:r>
            <w:r>
              <w:rPr>
                <w:b w:val="0"/>
              </w:rPr>
              <w:t xml:space="preserve">.20</w:t>
            </w:r>
            <w:r>
              <w:rPr>
                <w:b w:val="0"/>
              </w:rPr>
              <w:t xml:space="preserve">18</w:t>
            </w:r>
            <w:r>
              <w:rPr>
                <w:b w:val="0"/>
              </w:rPr>
              <w:t xml:space="preserve"> № </w:t>
            </w:r>
            <w:r>
              <w:rPr>
                <w:b w:val="0"/>
              </w:rPr>
              <w:t xml:space="preserve">32-2</w:t>
            </w:r>
            <w:r>
              <w:rPr>
                <w:b w:val="0"/>
              </w:rPr>
              <w:t xml:space="preserve">4</w:t>
            </w:r>
            <w:r>
              <w:rPr>
                <w:b w:val="0"/>
              </w:rPr>
              <w:t xml:space="preserve">1</w:t>
            </w:r>
            <w:r>
              <w:rPr>
                <w:b w:val="0"/>
              </w:rPr>
              <w:t xml:space="preserve">р «</w:t>
            </w:r>
            <w:r>
              <w:rPr>
                <w:b w:val="0"/>
              </w:rPr>
              <w:t xml:space="preserve">Об утверждении</w:t>
            </w:r>
            <w:r>
              <w:rPr>
                <w:b w:val="0"/>
              </w:rPr>
              <w:t xml:space="preserve"> </w:t>
            </w:r>
            <w:r>
              <w:rPr>
                <w:b w:val="0"/>
              </w:rPr>
              <w:t xml:space="preserve">Положения</w:t>
            </w:r>
            <w:r>
              <w:rPr>
                <w:b w:val="0"/>
              </w:rPr>
              <w:t xml:space="preserve"> о</w:t>
            </w:r>
            <w:r>
              <w:rPr>
                <w:b w:val="0"/>
              </w:rPr>
              <w:t xml:space="preserve">б условиях и порядке предоставления пенсии за выслугу лет </w:t>
            </w:r>
            <w:r>
              <w:rPr>
                <w:b w:val="0"/>
              </w:rPr>
              <w:t xml:space="preserve">лицам</w:t>
            </w:r>
            <w:r>
              <w:rPr>
                <w:b w:val="0"/>
              </w:rPr>
              <w:t xml:space="preserve">, замещавшим должности муниципальной службы в органах местного самоуправления Ужурского района</w:t>
            </w:r>
            <w:r>
              <w:rPr>
                <w:b w:val="0"/>
                <w:color w:val="000000"/>
                <w:spacing w:val="-2"/>
              </w:rPr>
              <w:t xml:space="preserve">»</w:t>
            </w:r>
            <w:r>
              <w:rPr>
                <w:color w:val="000000"/>
                <w:spacing w:val="-2"/>
              </w:rPr>
              <w:t xml:space="preserve"> </w:t>
            </w:r>
            <w:r/>
          </w:p>
        </w:tc>
      </w:tr>
    </w:tbl>
    <w:p>
      <w:r/>
      <w:r/>
    </w:p>
    <w:p>
      <w:pPr>
        <w:rPr>
          <w:color w:val="000000" w:themeColor="text1"/>
        </w:rPr>
      </w:pPr>
      <w:r>
        <w:rPr>
          <w:color w:val="000000" w:themeColor="text1"/>
        </w:rPr>
        <w:t xml:space="preserve">В соответствии</w:t>
      </w:r>
      <w:r>
        <w:rPr>
          <w:color w:val="000000" w:themeColor="text1"/>
        </w:rPr>
        <w:t xml:space="preserve"> с</w:t>
      </w:r>
      <w:r>
        <w:rPr>
          <w:color w:val="000000" w:themeColor="text1"/>
        </w:rPr>
        <w:t xml:space="preserve">о</w:t>
      </w:r>
      <w:r>
        <w:rPr>
          <w:color w:val="000000" w:themeColor="text1"/>
        </w:rPr>
        <w:t xml:space="preserve"> </w:t>
      </w:r>
      <w:hyperlink r:id="rId12" w:tooltip="consultantplus://offline/ref=ADA633B25A72E2F76671B67A92D84267600B0AB36B42D44EA90C962BA4B3071C044DD61000B673C4291B62B781C33B971B94E55F485E9D0294E478F6K9k2F" w:history="1">
        <w:r>
          <w:rPr>
            <w:rStyle w:val="886"/>
            <w:color w:val="000000" w:themeColor="text1"/>
            <w:u w:val="none"/>
          </w:rPr>
          <w:t xml:space="preserve">стать</w:t>
        </w:r>
        <w:r>
          <w:rPr>
            <w:rStyle w:val="886"/>
            <w:color w:val="000000" w:themeColor="text1"/>
            <w:u w:val="none"/>
          </w:rPr>
          <w:t xml:space="preserve">ей</w:t>
        </w:r>
        <w:r>
          <w:rPr>
            <w:rStyle w:val="886"/>
            <w:color w:val="000000" w:themeColor="text1"/>
            <w:u w:val="none"/>
          </w:rPr>
          <w:t xml:space="preserve"> 9</w:t>
        </w:r>
      </w:hyperlink>
      <w:r>
        <w:rPr>
          <w:color w:val="000000" w:themeColor="text1"/>
        </w:rPr>
        <w:t xml:space="preserve"> Закона Кр</w:t>
      </w:r>
      <w:r>
        <w:rPr>
          <w:color w:val="000000" w:themeColor="text1"/>
        </w:rPr>
        <w:t xml:space="preserve">асноярского края от 24.04.2008 №</w:t>
      </w:r>
      <w:r>
        <w:rPr>
          <w:color w:val="000000" w:themeColor="text1"/>
        </w:rPr>
        <w:t xml:space="preserve"> 5-1565 </w:t>
      </w:r>
      <w:r>
        <w:rPr>
          <w:color w:val="000000" w:themeColor="text1"/>
        </w:rPr>
        <w:t xml:space="preserve">«</w:t>
      </w:r>
      <w:r>
        <w:rPr>
          <w:color w:val="000000" w:themeColor="text1"/>
        </w:rPr>
        <w:t xml:space="preserve">Об особенностях правового регулирования муниципальной службы в Красноярском крае</w:t>
      </w:r>
      <w:r>
        <w:rPr>
          <w:color w:val="000000" w:themeColor="text1"/>
        </w:rPr>
        <w:t xml:space="preserve">»</w:t>
      </w:r>
      <w:r>
        <w:rPr>
          <w:color w:val="000000" w:themeColor="text1"/>
        </w:rPr>
        <w:t xml:space="preserve">, </w:t>
      </w:r>
      <w:r>
        <w:rPr>
          <w:color w:val="000000" w:themeColor="text1"/>
        </w:rPr>
        <w:t xml:space="preserve">руководствуясь </w:t>
      </w:r>
      <w:hyperlink r:id="rId13" w:tooltip="consultantplus://offline/ref=ADA633B25A72E2F76671B67A92D84267600B0AB3684AD34AA10E962BA4B3071C044DD61000B673C4291B66B581C33B971B94E55F485E9D0294E478F6K9k2F" w:history="1">
        <w:r>
          <w:rPr>
            <w:rStyle w:val="886"/>
            <w:color w:val="000000" w:themeColor="text1"/>
            <w:u w:val="none"/>
          </w:rPr>
          <w:t xml:space="preserve">статьей</w:t>
        </w:r>
      </w:hyperlink>
      <w:r>
        <w:rPr>
          <w:color w:val="000000" w:themeColor="text1"/>
        </w:rPr>
        <w:t xml:space="preserve"> </w:t>
      </w:r>
      <w:hyperlink r:id="rId14" w:tooltip="consultantplus://offline/ref=ADA633B25A72E2F76671B67A92D84267600B0AB3684AD34AA10E962BA4B3071C044DD61000B673C4291B66BA8FC33B971B94E55F485E9D0294E478F6K9k2F" w:history="1">
        <w:r>
          <w:rPr>
            <w:rStyle w:val="886"/>
            <w:color w:val="000000" w:themeColor="text1"/>
            <w:u w:val="none"/>
          </w:rPr>
          <w:t xml:space="preserve">2</w:t>
        </w:r>
      </w:hyperlink>
      <w:r>
        <w:rPr>
          <w:color w:val="000000" w:themeColor="text1"/>
        </w:rPr>
        <w:t xml:space="preserve">3</w:t>
      </w:r>
      <w:r>
        <w:rPr>
          <w:color w:val="000000" w:themeColor="text1"/>
        </w:rPr>
        <w:t xml:space="preserve"> </w:t>
      </w:r>
      <w:r>
        <w:rPr>
          <w:color w:val="000000" w:themeColor="text1"/>
        </w:rPr>
        <w:t xml:space="preserve">Устава </w:t>
      </w:r>
      <w:r>
        <w:rPr>
          <w:color w:val="000000" w:themeColor="text1"/>
        </w:rPr>
        <w:t xml:space="preserve">Ужурского района</w:t>
      </w:r>
      <w:r>
        <w:rPr>
          <w:color w:val="000000" w:themeColor="text1"/>
        </w:rPr>
        <w:t xml:space="preserve">, Ужурский </w:t>
      </w:r>
      <w:r>
        <w:rPr>
          <w:color w:val="000000" w:themeColor="text1"/>
        </w:rPr>
        <w:t xml:space="preserve">районный Совет депутатов РЕШИЛ</w:t>
      </w:r>
      <w:r>
        <w:rPr>
          <w:color w:val="000000" w:themeColor="text1"/>
        </w:rPr>
        <w:t xml:space="preserve">:</w:t>
      </w:r>
      <w:r>
        <w:rPr>
          <w:color w:val="000000" w:themeColor="text1"/>
        </w:rPr>
      </w:r>
      <w:r/>
    </w:p>
    <w:p>
      <w:pPr>
        <w:rPr>
          <w:color w:val="000000" w:themeColor="text1"/>
          <w:spacing w:val="-2"/>
        </w:rPr>
      </w:pPr>
      <w:r>
        <w:rPr>
          <w:color w:val="000000" w:themeColor="text1"/>
        </w:rPr>
        <w:t xml:space="preserve">1. </w:t>
      </w:r>
      <w:r>
        <w:rPr>
          <w:bCs/>
          <w:color w:val="000000" w:themeColor="text1"/>
          <w:spacing w:val="10"/>
        </w:rPr>
        <w:t xml:space="preserve">Внести в решение Ужурского районного Совета депутатов от </w:t>
      </w:r>
      <w:r>
        <w:rPr>
          <w:bCs/>
          <w:color w:val="000000" w:themeColor="text1"/>
          <w:spacing w:val="10"/>
        </w:rPr>
        <w:t xml:space="preserve">24</w:t>
      </w:r>
      <w:r>
        <w:rPr>
          <w:color w:val="000000" w:themeColor="text1"/>
        </w:rPr>
        <w:t xml:space="preserve">.1</w:t>
      </w:r>
      <w:r>
        <w:rPr>
          <w:color w:val="000000" w:themeColor="text1"/>
        </w:rPr>
        <w:t xml:space="preserve">2</w:t>
      </w:r>
      <w:r>
        <w:rPr>
          <w:color w:val="000000" w:themeColor="text1"/>
        </w:rPr>
        <w:t xml:space="preserve">.20</w:t>
      </w:r>
      <w:r>
        <w:rPr>
          <w:color w:val="000000" w:themeColor="text1"/>
        </w:rPr>
        <w:t xml:space="preserve">18 </w:t>
      </w:r>
      <w:r>
        <w:rPr>
          <w:color w:val="000000" w:themeColor="text1"/>
        </w:rPr>
        <w:t xml:space="preserve">№ </w:t>
      </w:r>
      <w:r>
        <w:rPr>
          <w:color w:val="000000" w:themeColor="text1"/>
        </w:rPr>
        <w:t xml:space="preserve">32</w:t>
      </w:r>
      <w:r>
        <w:rPr>
          <w:color w:val="000000" w:themeColor="text1"/>
        </w:rPr>
        <w:t xml:space="preserve">-</w:t>
      </w:r>
      <w:r>
        <w:rPr>
          <w:color w:val="000000" w:themeColor="text1"/>
        </w:rPr>
        <w:t xml:space="preserve">241</w:t>
      </w:r>
      <w:r>
        <w:rPr>
          <w:color w:val="000000" w:themeColor="text1"/>
        </w:rPr>
        <w:t xml:space="preserve">р «</w:t>
      </w:r>
      <w:r>
        <w:rPr>
          <w:color w:val="000000" w:themeColor="text1"/>
        </w:rPr>
        <w:t xml:space="preserve">Об утверждении</w:t>
      </w:r>
      <w:r>
        <w:rPr>
          <w:color w:val="000000" w:themeColor="text1"/>
        </w:rPr>
        <w:t xml:space="preserve"> </w:t>
      </w:r>
      <w:r>
        <w:rPr>
          <w:color w:val="000000" w:themeColor="text1"/>
        </w:rPr>
        <w:t xml:space="preserve">Положения</w:t>
      </w:r>
      <w:r>
        <w:rPr>
          <w:color w:val="000000" w:themeColor="text1"/>
        </w:rPr>
        <w:t xml:space="preserve"> о</w:t>
      </w:r>
      <w:r>
        <w:rPr>
          <w:color w:val="000000" w:themeColor="text1"/>
        </w:rPr>
        <w:t xml:space="preserve">б условиях и порядке предоставления пенсии за выслугу лет </w:t>
      </w:r>
      <w:r>
        <w:rPr>
          <w:color w:val="000000" w:themeColor="text1"/>
        </w:rPr>
        <w:t xml:space="preserve">лицам</w:t>
      </w:r>
      <w:r>
        <w:rPr>
          <w:color w:val="000000" w:themeColor="text1"/>
        </w:rPr>
        <w:t xml:space="preserve">, замещавшим должности муниципальной службы в органах местного самоуправления Ужурского района</w:t>
      </w:r>
      <w:r>
        <w:rPr>
          <w:color w:val="000000" w:themeColor="text1"/>
          <w:spacing w:val="-2"/>
        </w:rPr>
        <w:t xml:space="preserve">» </w:t>
      </w:r>
      <w:r>
        <w:rPr>
          <w:color w:val="000000" w:themeColor="text1"/>
          <w:spacing w:val="-2"/>
        </w:rPr>
        <w:t xml:space="preserve">следующие изменения:</w:t>
      </w:r>
      <w:r>
        <w:rPr>
          <w:color w:val="000000" w:themeColor="text1"/>
        </w:rPr>
      </w:r>
      <w:r/>
    </w:p>
    <w:p>
      <w:pPr>
        <w:rPr>
          <w:color w:val="000000" w:themeColor="text1"/>
        </w:rPr>
      </w:pPr>
      <w:r>
        <w:rPr>
          <w:color w:val="000000" w:themeColor="text1"/>
        </w:rPr>
        <w:t xml:space="preserve">1.1</w:t>
      </w:r>
      <w:r>
        <w:rPr>
          <w:color w:val="000000" w:themeColor="text1"/>
        </w:rPr>
        <w:t xml:space="preserve">.</w:t>
      </w:r>
      <w:r>
        <w:rPr>
          <w:color w:val="000000" w:themeColor="text1"/>
        </w:rPr>
        <w:t xml:space="preserve"> </w:t>
      </w:r>
      <w:r>
        <w:rPr>
          <w:color w:val="000000" w:themeColor="text1"/>
        </w:rPr>
        <w:t xml:space="preserve">А</w:t>
      </w:r>
      <w:r>
        <w:rPr>
          <w:color w:val="000000" w:themeColor="text1"/>
        </w:rPr>
        <w:t xml:space="preserve">бзац 5 </w:t>
      </w:r>
      <w:r>
        <w:rPr>
          <w:color w:val="000000" w:themeColor="text1"/>
        </w:rPr>
        <w:t xml:space="preserve">пункта 2.2. Положения </w:t>
      </w:r>
      <w:r>
        <w:rPr>
          <w:color w:val="000000" w:themeColor="text1"/>
        </w:rPr>
        <w:t xml:space="preserve">изложить в новой редакции:</w:t>
      </w:r>
      <w:r>
        <w:rPr>
          <w:color w:val="000000" w:themeColor="text1"/>
        </w:rPr>
      </w:r>
      <w:r/>
    </w:p>
    <w:p>
      <w:pPr>
        <w:rPr>
          <w:color w:val="000000" w:themeColor="text1"/>
        </w:rPr>
      </w:pPr>
      <w:r>
        <w:rPr>
          <w:color w:val="000000" w:themeColor="text1"/>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w:t>
      </w:r>
      <w:r>
        <w:rPr>
          <w:color w:val="000000" w:themeColor="text1"/>
        </w:rPr>
        <w:t xml:space="preserve">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15" w:tooltip="consultantplus://offline/ref=437C36391B6A6D20B57C3960747FD3FBCB84980069CB9EA9DEB4A76753D0744721EB881D8A5928FDDB5B724984J6b3J" w:history="1">
        <w:r>
          <w:rPr>
            <w:color w:val="000000" w:themeColor="text1"/>
          </w:rPr>
          <w:t xml:space="preserve">законом</w:t>
        </w:r>
      </w:hyperlink>
      <w:r>
        <w:rPr>
          <w:color w:val="000000" w:themeColor="text1"/>
        </w:rPr>
        <w:t xml:space="preserve"> от 28 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16" w:tooltip="consultantplus://offline/ref=437C36391B6A6D20B57C3960747FD3FBCB839F0A66C99EA9DEB4A76753D0744733EBD012835162AC9A107D49857E7DB69A55E0ABJ0bCJ" w:history="1">
        <w:r>
          <w:rPr>
            <w:color w:val="000000" w:themeColor="text1"/>
          </w:rPr>
          <w:t xml:space="preserve">пунктами 3</w:t>
        </w:r>
      </w:hyperlink>
      <w:r>
        <w:rPr>
          <w:color w:val="000000" w:themeColor="text1"/>
        </w:rPr>
        <w:t xml:space="preserve"> и </w:t>
      </w:r>
      <w:hyperlink r:id="rId17" w:tooltip="consultantplus://offline/ref=437C36391B6A6D20B57C3960747FD3FBCB839F0A66C99EA9DEB4A76753D0744733EBD0118A5A35FFDD4E2418C23570B38749E0AC1104565FJ2bDJ" w:history="1">
        <w:r>
          <w:rPr>
            <w:color w:val="000000" w:themeColor="text1"/>
          </w:rPr>
          <w:t xml:space="preserve">5 части 1 статьи 19</w:t>
        </w:r>
      </w:hyperlink>
      <w:r>
        <w:rPr>
          <w:color w:val="000000" w:themeColor="text1"/>
        </w:rPr>
        <w:t xml:space="preserve"> Федерального закона от 2 марта 2007 года N 25-ФЗ "О муниципальной службе в Российской Федерации", </w:t>
      </w:r>
      <w:hyperlink r:id="rId18" w:tooltip="consultantplus://offline/ref=437C36391B6A6D20B57C3960747FD3FBCB81930165CE9EA9DEB4A76753D0744733EBD0118A5A33F4DA4E2418C23570B38749E0AC1104565FJ2bDJ" w:history="1">
        <w:r>
          <w:rPr>
            <w:color w:val="000000" w:themeColor="text1"/>
          </w:rPr>
          <w:t xml:space="preserve">пунктами 5</w:t>
        </w:r>
      </w:hyperlink>
      <w:r>
        <w:rPr>
          <w:color w:val="000000" w:themeColor="text1"/>
        </w:rPr>
        <w:t xml:space="preserve"> - </w:t>
      </w:r>
      <w:hyperlink r:id="rId19" w:tooltip="consultantplus://offline/ref=437C36391B6A6D20B57C3960747FD3FBCB81930165CE9EA9DEB4A76753D0744733EBD0158A5E3DA98F012544866363B38149E2A90DJ0b5J" w:history="1">
        <w:r>
          <w:rPr>
            <w:color w:val="000000" w:themeColor="text1"/>
          </w:rPr>
          <w:t xml:space="preserve">11 части 1 статьи 81</w:t>
        </w:r>
      </w:hyperlink>
      <w:r>
        <w:rPr>
          <w:color w:val="000000" w:themeColor="text1"/>
        </w:rPr>
        <w:t xml:space="preserve"> Трудового кодекса Российской Федерации».</w:t>
      </w:r>
      <w:r>
        <w:rPr>
          <w:color w:val="000000" w:themeColor="text1"/>
        </w:rPr>
      </w:r>
      <w:r/>
    </w:p>
    <w:p>
      <w:pPr>
        <w:rPr>
          <w:color w:val="000000" w:themeColor="text1"/>
        </w:rPr>
      </w:pPr>
      <w:r>
        <w:rPr>
          <w:color w:val="000000" w:themeColor="text1"/>
        </w:rPr>
        <w:t xml:space="preserve">1.2. Пункт 2.2 </w:t>
      </w:r>
      <w:r>
        <w:rPr>
          <w:color w:val="000000" w:themeColor="text1"/>
        </w:rPr>
        <w:t xml:space="preserve">Положения</w:t>
      </w:r>
      <w:r>
        <w:rPr>
          <w:color w:val="000000" w:themeColor="text1"/>
        </w:rPr>
        <w:t xml:space="preserve"> дополнить абзацем следующего содержания:</w:t>
      </w:r>
      <w:r>
        <w:rPr>
          <w:color w:val="000000" w:themeColor="text1"/>
        </w:rPr>
      </w:r>
      <w:r/>
    </w:p>
    <w:p>
      <w:pPr>
        <w:rPr>
          <w:color w:val="000000" w:themeColor="text1"/>
        </w:rPr>
      </w:pPr>
      <w:r>
        <w:rPr>
          <w:color w:val="000000" w:themeColor="text1"/>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w:t>
      </w:r>
      <w:r>
        <w:rPr>
          <w:color w:val="000000" w:themeColor="text1"/>
        </w:rPr>
        <w:t xml:space="preserve">согласно </w:t>
      </w:r>
      <w:hyperlink w:tooltip="#P755" w:anchor="P755" w:history="1">
        <w:r>
          <w:rPr>
            <w:color w:val="000000" w:themeColor="text1"/>
          </w:rPr>
          <w:t xml:space="preserve">приложению 2</w:t>
        </w:r>
      </w:hyperlink>
      <w:r>
        <w:rPr>
          <w:color w:val="000000" w:themeColor="text1"/>
        </w:rPr>
        <w:t xml:space="preserve"> к </w:t>
      </w:r>
      <w:r>
        <w:rPr>
          <w:color w:val="000000" w:themeColor="text1"/>
        </w:rPr>
        <w:t xml:space="preserve">Закону Красноярского </w:t>
      </w:r>
      <w:r>
        <w:rPr>
          <w:color w:val="000000" w:themeColor="text1"/>
        </w:rPr>
        <w:t xml:space="preserve">края от 24.04.2008 № 5-1565 «Об особенностях правового регулирования муниципальной службы в Красноярском крае»</w:t>
      </w:r>
      <w:r>
        <w:rPr>
          <w:color w:val="000000" w:themeColor="text1"/>
        </w:rPr>
        <w:t xml:space="preserve">, исчисляемый при аналогичных условиях назначения пенсии за выслугу</w:t>
      </w:r>
      <w:r>
        <w:rPr>
          <w:color w:val="000000" w:themeColor="text1"/>
        </w:rPr>
        <w:t xml:space="preserve">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с </w:t>
      </w:r>
      <w:hyperlink r:id="rId20" w:tooltip="consultantplus://offline/ref=437C36391B6A6D20B57C276D62138CF4CC8BC40E63CB9DFF8BE4A1300C80721273ABD644DB1E63F0DE466E49837E7FB386J5b4J" w:history="1">
        <w:r>
          <w:rPr>
            <w:color w:val="000000" w:themeColor="text1"/>
          </w:rPr>
          <w:t xml:space="preserve">Законом</w:t>
        </w:r>
      </w:hyperlink>
      <w:r>
        <w:rPr>
          <w:color w:val="000000" w:themeColor="text1"/>
        </w:rPr>
        <w:t xml:space="preserve"> края от 4 июня 2019 года N 7-2846 "Об оплате труда лиц, замещающих государственные должности Красноярского края, и государственных гражданских служащ</w:t>
      </w:r>
      <w:r>
        <w:rPr>
          <w:color w:val="000000" w:themeColor="text1"/>
        </w:rPr>
        <w:t xml:space="preserve">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r>
        <w:rPr>
          <w:color w:val="000000" w:themeColor="text1"/>
        </w:rPr>
      </w:r>
      <w:r/>
    </w:p>
    <w:p>
      <w:pPr>
        <w:rPr>
          <w:color w:val="000000" w:themeColor="text1"/>
        </w:rPr>
      </w:pPr>
      <w:r>
        <w:rPr>
          <w:color w:val="000000" w:themeColor="text1"/>
        </w:rPr>
        <w:t xml:space="preserve">1.3. Пункт 3.4.</w:t>
      </w:r>
      <w:r>
        <w:rPr>
          <w:color w:val="000000" w:themeColor="text1"/>
        </w:rPr>
        <w:t xml:space="preserve"> Положения</w:t>
      </w:r>
      <w:r>
        <w:rPr>
          <w:color w:val="000000" w:themeColor="text1"/>
        </w:rPr>
        <w:t xml:space="preserve"> изложить в но</w:t>
      </w:r>
      <w:r>
        <w:rPr>
          <w:color w:val="000000" w:themeColor="text1"/>
        </w:rPr>
        <w:t xml:space="preserve">в</w:t>
      </w:r>
      <w:r>
        <w:rPr>
          <w:color w:val="000000" w:themeColor="text1"/>
        </w:rPr>
        <w:t xml:space="preserve">ой редакции:</w:t>
      </w:r>
      <w:r>
        <w:rPr>
          <w:color w:val="000000" w:themeColor="text1"/>
        </w:rPr>
      </w:r>
      <w:r/>
    </w:p>
    <w:p>
      <w:pPr>
        <w:pStyle w:val="866"/>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t xml:space="preserve">3.4. </w:t>
      </w:r>
      <w:r>
        <w:rPr>
          <w:rFonts w:ascii="Times New Roman" w:hAnsi="Times New Roman" w:cs="Times New Roman"/>
          <w:color w:val="000000" w:themeColor="text1"/>
          <w:sz w:val="28"/>
          <w:szCs w:val="28"/>
        </w:rPr>
        <w:t xml:space="preserve">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в настояще</w:t>
      </w:r>
      <w:r>
        <w:rPr>
          <w:rFonts w:ascii="Times New Roman" w:hAnsi="Times New Roman" w:cs="Times New Roman"/>
          <w:color w:val="000000" w:themeColor="text1"/>
          <w:sz w:val="28"/>
          <w:szCs w:val="28"/>
        </w:rPr>
        <w:t xml:space="preserve">м Положении</w:t>
      </w:r>
      <w:r>
        <w:rPr>
          <w:rFonts w:ascii="Times New Roman" w:hAnsi="Times New Roman" w:cs="Times New Roman"/>
          <w:color w:val="000000" w:themeColor="text1"/>
          <w:sz w:val="28"/>
          <w:szCs w:val="28"/>
        </w:rPr>
        <w:t xml:space="preserve">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w:t>
      </w:r>
      <w:r>
        <w:rPr>
          <w:rFonts w:ascii="Times New Roman" w:hAnsi="Times New Roman" w:cs="Times New Roman"/>
          <w:color w:val="000000" w:themeColor="text1"/>
          <w:sz w:val="28"/>
          <w:szCs w:val="28"/>
        </w:rPr>
        <w:t xml:space="preserve">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21" w:tooltip="consultantplus://offline/ref=437C36391B6A6D20B57C3960747FD3FBCB84980069CB9EA9DEB4A76753D0744721EB881D8A5928FDDB5B724984J6b3J" w:history="1">
        <w:r>
          <w:rPr>
            <w:rFonts w:ascii="Times New Roman" w:hAnsi="Times New Roman" w:cs="Times New Roman"/>
            <w:color w:val="000000" w:themeColor="text1"/>
            <w:sz w:val="28"/>
            <w:szCs w:val="28"/>
          </w:rPr>
          <w:t xml:space="preserve">законом</w:t>
        </w:r>
      </w:hyperlink>
      <w:r>
        <w:rPr>
          <w:rFonts w:ascii="Times New Roman" w:hAnsi="Times New Roman" w:cs="Times New Roman"/>
          <w:color w:val="000000" w:themeColor="text1"/>
          <w:sz w:val="28"/>
          <w:szCs w:val="28"/>
        </w:rPr>
        <w:t xml:space="preserve"> от 28 декабря 2013 года N 400-ФЗ "О страховых пенсиях".</w:t>
      </w:r>
      <w:r>
        <w:rPr>
          <w:color w:val="000000" w:themeColor="text1"/>
        </w:rPr>
      </w:r>
      <w:r/>
    </w:p>
    <w:p>
      <w:pPr>
        <w:rPr>
          <w:color w:val="000000" w:themeColor="text1"/>
        </w:rPr>
      </w:pPr>
      <w:r>
        <w:rPr>
          <w:color w:val="000000" w:themeColor="text1"/>
        </w:rPr>
      </w:r>
      <w:bookmarkStart w:id="0" w:name="P371"/>
      <w:r>
        <w:rPr>
          <w:color w:val="000000" w:themeColor="text1"/>
        </w:rPr>
      </w:r>
      <w:bookmarkEnd w:id="0"/>
      <w:r>
        <w:rPr>
          <w:color w:val="000000" w:themeColor="text1"/>
        </w:rPr>
        <w:t xml:space="preserve">Количество окладов для назначения пенсии, предусмотренное </w:t>
      </w:r>
      <w:hyperlink w:tooltip="#P369" w:anchor="P369" w:history="1">
        <w:r>
          <w:rPr>
            <w:color w:val="000000" w:themeColor="text1"/>
          </w:rPr>
          <w:t xml:space="preserve">абзацем первым</w:t>
        </w:r>
      </w:hyperlink>
      <w:r>
        <w:rPr>
          <w:color w:val="000000" w:themeColor="text1"/>
        </w:rPr>
        <w:t xml:space="preserve">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r>
        <w:rPr>
          <w:color w:val="000000" w:themeColor="text1"/>
        </w:rPr>
      </w:r>
      <w:r/>
    </w:p>
    <w:p>
      <w:pPr>
        <w:rPr>
          <w:color w:val="000000" w:themeColor="text1"/>
        </w:rPr>
      </w:pPr>
      <w:r>
        <w:rPr>
          <w:color w:val="000000" w:themeColor="text1"/>
        </w:rPr>
        <w:t xml:space="preserve">1.4</w:t>
      </w:r>
      <w:r>
        <w:rPr>
          <w:color w:val="000000" w:themeColor="text1"/>
        </w:rPr>
        <w:t xml:space="preserve">. Дополнить </w:t>
      </w:r>
      <w:r>
        <w:rPr>
          <w:color w:val="000000" w:themeColor="text1"/>
        </w:rPr>
        <w:t xml:space="preserve">Положение разделом 6 </w:t>
      </w:r>
      <w:r>
        <w:rPr>
          <w:color w:val="000000" w:themeColor="text1"/>
        </w:rPr>
        <w:t xml:space="preserve">следующего содержания:</w:t>
      </w:r>
      <w:r>
        <w:rPr>
          <w:color w:val="000000" w:themeColor="text1"/>
        </w:rPr>
      </w:r>
      <w:r/>
    </w:p>
    <w:p>
      <w:pPr>
        <w:rPr>
          <w:color w:val="000000" w:themeColor="text1"/>
        </w:rPr>
      </w:pPr>
      <w:r>
        <w:rPr>
          <w:color w:val="000000" w:themeColor="text1"/>
        </w:rPr>
        <w:t xml:space="preserve">«6. ПОРЯДОК ВЫПЛАТЫ </w:t>
      </w:r>
      <w:r>
        <w:rPr>
          <w:color w:val="000000" w:themeColor="text1"/>
        </w:rPr>
        <w:t xml:space="preserve">ЕДИ</w:t>
      </w:r>
      <w:r>
        <w:rPr>
          <w:color w:val="000000" w:themeColor="text1"/>
        </w:rPr>
        <w:t xml:space="preserve">НОВРЕМЕННОГО </w:t>
      </w:r>
      <w:r>
        <w:rPr>
          <w:color w:val="000000" w:themeColor="text1"/>
        </w:rPr>
        <w:t xml:space="preserve">ДЕНЕЖНОГО ВОЗНАГРАЖДЕНИЯ</w:t>
      </w:r>
      <w:r>
        <w:rPr>
          <w:color w:val="000000" w:themeColor="text1"/>
        </w:rPr>
      </w:r>
      <w:r/>
    </w:p>
    <w:p>
      <w:pPr>
        <w:pStyle w:val="866"/>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6.1. Муниципальным служащим при </w:t>
      </w:r>
      <w:r>
        <w:rPr>
          <w:rFonts w:ascii="Times New Roman" w:hAnsi="Times New Roman" w:cs="Times New Roman"/>
          <w:color w:val="000000" w:themeColor="text1"/>
          <w:sz w:val="28"/>
          <w:szCs w:val="28"/>
        </w:rPr>
        <w:t xml:space="preserve">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w:t>
      </w:r>
      <w:r>
        <w:rPr>
          <w:rFonts w:ascii="Times New Roman" w:hAnsi="Times New Roman" w:cs="Times New Roman"/>
          <w:color w:val="000000" w:themeColor="text1"/>
          <w:sz w:val="28"/>
          <w:szCs w:val="28"/>
        </w:rPr>
        <w:t xml:space="preserve">о</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статьей 9 Законом Красноярского края</w:t>
      </w:r>
      <w:r>
        <w:rPr>
          <w:color w:val="000000" w:themeColor="text1"/>
        </w:rPr>
        <w:t xml:space="preserve"> </w:t>
      </w:r>
      <w:r>
        <w:rPr>
          <w:rFonts w:ascii="Times New Roman" w:hAnsi="Times New Roman" w:cs="Times New Roman"/>
          <w:color w:val="000000" w:themeColor="text1"/>
          <w:sz w:val="28"/>
          <w:szCs w:val="28"/>
        </w:rPr>
        <w:t xml:space="preserve">от 24.04.2008 № 5-1565 «Об особенностях правового регулирования муниципальной службы в Красноярском крае</w:t>
      </w:r>
      <w:r>
        <w:rPr>
          <w:rFonts w:ascii="Times New Roman" w:hAnsi="Times New Roman" w:cs="Times New Roman"/>
          <w:color w:val="000000" w:themeColor="text1"/>
          <w:sz w:val="28"/>
          <w:szCs w:val="28"/>
        </w:rPr>
        <w:t xml:space="preserve">, при увольнении с муниципальной службы в крае, за исключением оснований увольнения с муниципальной службы, предусмотренных </w:t>
      </w:r>
      <w:hyperlink r:id="rId22" w:tooltip="consultantplus://offline/ref=437C36391B6A6D20B57C3960747FD3FBCB839F0A66C99EA9DEB4A76753D0744733EBD012835162AC9A107D49857E7DB69A55E0ABJ0bCJ" w:history="1">
        <w:r>
          <w:rPr>
            <w:rFonts w:ascii="Times New Roman" w:hAnsi="Times New Roman" w:cs="Times New Roman"/>
            <w:color w:val="000000" w:themeColor="text1"/>
            <w:sz w:val="28"/>
            <w:szCs w:val="28"/>
          </w:rPr>
          <w:t xml:space="preserve">пунктами 3</w:t>
        </w:r>
      </w:hyperlink>
      <w:r>
        <w:rPr>
          <w:rFonts w:ascii="Times New Roman" w:hAnsi="Times New Roman" w:cs="Times New Roman"/>
          <w:color w:val="000000" w:themeColor="text1"/>
          <w:sz w:val="28"/>
          <w:szCs w:val="28"/>
        </w:rPr>
        <w:t xml:space="preserve"> и </w:t>
      </w:r>
      <w:hyperlink r:id="rId23" w:tooltip="consultantplus://offline/ref=437C36391B6A6D20B57C3960747FD3FBCB839F0A66C99EA9DEB4A76753D0744733EBD0118A5A35FFDD4E2418C23570B38749E0AC1104565FJ2bDJ" w:history="1">
        <w:r>
          <w:rPr>
            <w:rFonts w:ascii="Times New Roman" w:hAnsi="Times New Roman" w:cs="Times New Roman"/>
            <w:color w:val="000000" w:themeColor="text1"/>
            <w:sz w:val="28"/>
            <w:szCs w:val="28"/>
          </w:rPr>
          <w:t xml:space="preserve">5 части 1 статьи 19</w:t>
        </w:r>
      </w:hyperlink>
      <w:r>
        <w:rPr>
          <w:rFonts w:ascii="Times New Roman" w:hAnsi="Times New Roman" w:cs="Times New Roman"/>
          <w:color w:val="000000" w:themeColor="text1"/>
          <w:sz w:val="28"/>
          <w:szCs w:val="28"/>
        </w:rPr>
        <w:t xml:space="preserve"> Федерального закона от 2 марта 2007 года N 25-ФЗ "О муниципальной службе в Российской Федерации", </w:t>
      </w:r>
      <w:hyperlink r:id="rId24" w:tooltip="consultantplus://offline/ref=437C36391B6A6D20B57C3960747FD3FBCB81930165CE9EA9DEB4A76753D0744733EBD0118A5A33F4DA4E2418C23570B38749E0AC1104565FJ2bDJ" w:history="1">
        <w:r>
          <w:rPr>
            <w:rFonts w:ascii="Times New Roman" w:hAnsi="Times New Roman" w:cs="Times New Roman"/>
            <w:color w:val="000000" w:themeColor="text1"/>
            <w:sz w:val="28"/>
            <w:szCs w:val="28"/>
          </w:rPr>
          <w:t xml:space="preserve">пунктами 5</w:t>
        </w:r>
      </w:hyperlink>
      <w:r>
        <w:rPr>
          <w:rFonts w:ascii="Times New Roman" w:hAnsi="Times New Roman" w:cs="Times New Roman"/>
          <w:color w:val="000000" w:themeColor="text1"/>
          <w:sz w:val="28"/>
          <w:szCs w:val="28"/>
        </w:rPr>
        <w:t xml:space="preserve"> - </w:t>
      </w:r>
      <w:hyperlink r:id="rId25" w:tooltip="consultantplus://offline/ref=437C36391B6A6D20B57C3960747FD3FBCB81930165CE9EA9DEB4A76753D0744733EBD0158A5E3DA98F012544866363B38149E2A90DJ0b5J" w:history="1">
        <w:r>
          <w:rPr>
            <w:rFonts w:ascii="Times New Roman" w:hAnsi="Times New Roman" w:cs="Times New Roman"/>
            <w:color w:val="000000" w:themeColor="text1"/>
            <w:sz w:val="28"/>
            <w:szCs w:val="28"/>
          </w:rPr>
          <w:t xml:space="preserve">11 части 1 статьи 81</w:t>
        </w:r>
      </w:hyperlink>
      <w:r>
        <w:rPr>
          <w:rFonts w:ascii="Times New Roman" w:hAnsi="Times New Roman" w:cs="Times New Roman"/>
          <w:color w:val="000000" w:themeColor="text1"/>
          <w:sz w:val="28"/>
          <w:szCs w:val="28"/>
        </w:rPr>
        <w:t xml:space="preserve"> Трудового кодекса Российской Федерации, предусмотрена выплата единовременного денежного вознаграждения в размере двухкратного месячного денежного содержания по </w:t>
      </w:r>
      <w:r>
        <w:rPr>
          <w:rFonts w:ascii="Times New Roman" w:hAnsi="Times New Roman" w:cs="Times New Roman"/>
          <w:color w:val="000000" w:themeColor="text1"/>
          <w:sz w:val="28"/>
          <w:szCs w:val="28"/>
        </w:rPr>
        <w:t xml:space="preserve">должности муниципальной службы, замещавшейся на день увольнения.</w:t>
      </w:r>
      <w:r>
        <w:rPr>
          <w:color w:val="000000" w:themeColor="text1"/>
        </w:rPr>
      </w:r>
      <w:r/>
    </w:p>
    <w:p>
      <w:pPr>
        <w:pStyle w:val="866"/>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6.2. Право на единовременное денежное вознаграждение предоставл</w:t>
      </w:r>
      <w:r>
        <w:rPr>
          <w:rFonts w:ascii="Times New Roman" w:hAnsi="Times New Roman" w:cs="Times New Roman"/>
          <w:color w:val="000000" w:themeColor="text1"/>
          <w:sz w:val="28"/>
          <w:szCs w:val="28"/>
        </w:rPr>
        <w:t xml:space="preserve">яется</w:t>
      </w:r>
      <w:r>
        <w:rPr>
          <w:rFonts w:ascii="Times New Roman" w:hAnsi="Times New Roman" w:cs="Times New Roman"/>
          <w:color w:val="000000" w:themeColor="text1"/>
          <w:sz w:val="28"/>
          <w:szCs w:val="28"/>
        </w:rPr>
        <w:t xml:space="preserve"> муниципальным служащим, замещавшим непосредственно перед увольнением должности муниципальной службы не менее 12 полных месяцев.</w:t>
      </w:r>
      <w:r>
        <w:rPr>
          <w:color w:val="000000" w:themeColor="text1"/>
        </w:rPr>
      </w:r>
      <w:r/>
    </w:p>
    <w:p>
      <w:pPr>
        <w:pStyle w:val="866"/>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6.3. В состав месячного денежного содержания, учитываемог</w:t>
      </w:r>
      <w:r>
        <w:rPr>
          <w:rFonts w:ascii="Times New Roman" w:hAnsi="Times New Roman" w:cs="Times New Roman"/>
          <w:color w:val="000000" w:themeColor="text1"/>
          <w:sz w:val="28"/>
          <w:szCs w:val="28"/>
        </w:rPr>
        <w:t xml:space="preserve">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w:t>
      </w:r>
      <w:r>
        <w:rPr>
          <w:rFonts w:ascii="Times New Roman" w:hAnsi="Times New Roman" w:cs="Times New Roman"/>
          <w:color w:val="000000" w:themeColor="text1"/>
          <w:sz w:val="28"/>
          <w:szCs w:val="28"/>
        </w:rPr>
        <w:t xml:space="preserve">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w:t>
      </w:r>
      <w:r>
        <w:rPr>
          <w:rFonts w:ascii="Times New Roman" w:hAnsi="Times New Roman" w:cs="Times New Roman"/>
          <w:color w:val="000000" w:themeColor="text1"/>
          <w:sz w:val="28"/>
          <w:szCs w:val="28"/>
        </w:rPr>
        <w:t xml:space="preserve">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w:t>
      </w:r>
      <w:r>
        <w:rPr>
          <w:rFonts w:ascii="Times New Roman" w:hAnsi="Times New Roman" w:cs="Times New Roman"/>
          <w:color w:val="000000" w:themeColor="text1"/>
          <w:sz w:val="28"/>
          <w:szCs w:val="28"/>
        </w:rPr>
        <w:t xml:space="preserve">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Pr>
          <w:color w:val="000000" w:themeColor="text1"/>
        </w:rPr>
      </w:r>
      <w:r/>
    </w:p>
    <w:p>
      <w:pPr>
        <w:pStyle w:val="866"/>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w:t>
      </w:r>
      <w:r>
        <w:rPr>
          <w:rFonts w:ascii="Times New Roman" w:hAnsi="Times New Roman" w:cs="Times New Roman"/>
          <w:color w:val="000000" w:themeColor="text1"/>
          <w:sz w:val="28"/>
          <w:szCs w:val="28"/>
        </w:rPr>
        <w:t xml:space="preserve">4</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Заявление о </w:t>
      </w:r>
      <w:r>
        <w:rPr>
          <w:rFonts w:ascii="Times New Roman" w:hAnsi="Times New Roman" w:cs="Times New Roman"/>
          <w:color w:val="000000" w:themeColor="text1"/>
          <w:sz w:val="28"/>
          <w:szCs w:val="28"/>
        </w:rPr>
        <w:t xml:space="preserve">назначении единовременно</w:t>
      </w:r>
      <w:r>
        <w:rPr>
          <w:rFonts w:ascii="Times New Roman" w:hAnsi="Times New Roman" w:cs="Times New Roman"/>
          <w:color w:val="000000" w:themeColor="text1"/>
          <w:sz w:val="28"/>
          <w:szCs w:val="28"/>
        </w:rPr>
        <w:t xml:space="preserve">го денежного вознаграждения</w:t>
      </w:r>
      <w:r>
        <w:rPr>
          <w:rFonts w:ascii="Times New Roman" w:hAnsi="Times New Roman" w:cs="Times New Roman"/>
          <w:color w:val="000000" w:themeColor="text1"/>
          <w:sz w:val="28"/>
          <w:szCs w:val="28"/>
        </w:rPr>
        <w:t xml:space="preserve">, подается одновременно с заявлением о </w:t>
      </w:r>
      <w:r>
        <w:rPr>
          <w:rFonts w:ascii="Times New Roman" w:hAnsi="Times New Roman" w:cs="Times New Roman"/>
          <w:color w:val="000000" w:themeColor="text1"/>
          <w:sz w:val="28"/>
          <w:szCs w:val="28"/>
        </w:rPr>
        <w:t xml:space="preserve">назначении пенсии за выслугу лет в администрацию Ужурского района на</w:t>
      </w:r>
      <w:r>
        <w:rPr>
          <w:rFonts w:ascii="Times New Roman" w:hAnsi="Times New Roman" w:cs="Times New Roman"/>
          <w:color w:val="000000" w:themeColor="text1"/>
          <w:sz w:val="28"/>
          <w:szCs w:val="28"/>
        </w:rPr>
        <w:t xml:space="preserve"> имя</w:t>
      </w:r>
      <w:r>
        <w:rPr>
          <w:rFonts w:ascii="Times New Roman" w:hAnsi="Times New Roman" w:cs="Times New Roman"/>
          <w:color w:val="000000" w:themeColor="text1"/>
          <w:sz w:val="28"/>
          <w:szCs w:val="28"/>
        </w:rPr>
        <w:t xml:space="preserve"> руководителя органа местного самоуправления района</w:t>
      </w:r>
      <w:r>
        <w:rPr>
          <w:rFonts w:ascii="Times New Roman" w:hAnsi="Times New Roman" w:cs="Times New Roman"/>
          <w:color w:val="000000" w:themeColor="text1"/>
          <w:sz w:val="28"/>
          <w:szCs w:val="28"/>
        </w:rPr>
        <w:t xml:space="preserve"> (далее уполномоченный орган)</w:t>
      </w:r>
      <w:r>
        <w:rPr>
          <w:rFonts w:ascii="Times New Roman" w:hAnsi="Times New Roman" w:cs="Times New Roman"/>
          <w:color w:val="000000" w:themeColor="text1"/>
          <w:sz w:val="28"/>
          <w:szCs w:val="28"/>
        </w:rPr>
        <w:t xml:space="preserve">.</w:t>
      </w:r>
      <w:r>
        <w:rPr>
          <w:color w:val="000000" w:themeColor="text1"/>
        </w:rPr>
      </w:r>
      <w:r/>
    </w:p>
    <w:p>
      <w:pPr>
        <w:rPr>
          <w:color w:val="000000" w:themeColor="text1"/>
        </w:rPr>
      </w:pPr>
      <w:r>
        <w:rPr>
          <w:color w:val="000000" w:themeColor="text1"/>
        </w:rPr>
        <w:t xml:space="preserve">6</w:t>
      </w:r>
      <w:r>
        <w:rPr>
          <w:color w:val="000000" w:themeColor="text1"/>
        </w:rPr>
        <w:t xml:space="preserve">.</w:t>
      </w:r>
      <w:r>
        <w:rPr>
          <w:color w:val="000000" w:themeColor="text1"/>
        </w:rPr>
        <w:t xml:space="preserve">5</w:t>
      </w:r>
      <w:r>
        <w:rPr>
          <w:color w:val="000000" w:themeColor="text1"/>
        </w:rPr>
        <w:t xml:space="preserve">. Основанием для назначения </w:t>
      </w:r>
      <w:r>
        <w:rPr>
          <w:color w:val="000000" w:themeColor="text1"/>
        </w:rPr>
        <w:t xml:space="preserve">единовременно</w:t>
      </w:r>
      <w:r>
        <w:rPr>
          <w:color w:val="000000" w:themeColor="text1"/>
        </w:rPr>
        <w:t xml:space="preserve">го</w:t>
      </w:r>
      <w:r>
        <w:rPr>
          <w:color w:val="000000" w:themeColor="text1"/>
        </w:rPr>
        <w:t xml:space="preserve"> </w:t>
      </w:r>
      <w:r>
        <w:rPr>
          <w:color w:val="000000" w:themeColor="text1"/>
        </w:rPr>
        <w:t xml:space="preserve">денежного вознаграждения</w:t>
      </w:r>
      <w:r>
        <w:rPr>
          <w:color w:val="000000" w:themeColor="text1"/>
        </w:rPr>
        <w:t xml:space="preserve"> является муниципальный правовой акт, издаваемый уполномоченным </w:t>
      </w:r>
      <w:r>
        <w:rPr>
          <w:color w:val="000000" w:themeColor="text1"/>
        </w:rPr>
        <w:t xml:space="preserve">органом (далее </w:t>
      </w:r>
      <w:r>
        <w:rPr>
          <w:color w:val="000000" w:themeColor="text1"/>
        </w:rPr>
        <w:t xml:space="preserve">в Положении </w:t>
      </w:r>
      <w:r>
        <w:rPr>
          <w:color w:val="000000" w:themeColor="text1"/>
        </w:rPr>
        <w:t xml:space="preserve">– распоряжение)</w:t>
      </w:r>
      <w:r>
        <w:rPr>
          <w:color w:val="000000" w:themeColor="text1"/>
        </w:rPr>
        <w:t xml:space="preserve">, который передается для начисления </w:t>
      </w:r>
      <w:r>
        <w:rPr>
          <w:color w:val="000000" w:themeColor="text1"/>
        </w:rPr>
        <w:t xml:space="preserve">единовременного денежного вознаграждения </w:t>
      </w:r>
      <w:r>
        <w:rPr>
          <w:color w:val="000000" w:themeColor="text1"/>
        </w:rPr>
        <w:t xml:space="preserve">в отдел бухгалтерского учета</w:t>
      </w:r>
      <w:r>
        <w:rPr>
          <w:color w:val="000000" w:themeColor="text1"/>
        </w:rPr>
        <w:t xml:space="preserve">.</w:t>
      </w:r>
      <w:r>
        <w:rPr>
          <w:color w:val="000000" w:themeColor="text1"/>
        </w:rPr>
      </w:r>
      <w:r/>
    </w:p>
    <w:p>
      <w:pPr>
        <w:rPr>
          <w:color w:val="000000" w:themeColor="text1"/>
        </w:rPr>
      </w:pPr>
      <w:r>
        <w:rPr>
          <w:color w:val="000000" w:themeColor="text1"/>
        </w:rPr>
        <w:t xml:space="preserve">6</w:t>
      </w:r>
      <w:r>
        <w:rPr>
          <w:color w:val="000000" w:themeColor="text1"/>
        </w:rPr>
        <w:t xml:space="preserve">.</w:t>
      </w:r>
      <w:r>
        <w:rPr>
          <w:color w:val="000000" w:themeColor="text1"/>
        </w:rPr>
        <w:t xml:space="preserve">6</w:t>
      </w:r>
      <w:r>
        <w:rPr>
          <w:color w:val="000000" w:themeColor="text1"/>
        </w:rPr>
        <w:t xml:space="preserve">. Проект распоряжения готовится специалистом, осуществляющим кадровую работу.</w:t>
      </w:r>
      <w:r>
        <w:rPr>
          <w:color w:val="000000" w:themeColor="text1"/>
        </w:rPr>
      </w:r>
      <w:r/>
    </w:p>
    <w:p>
      <w:pPr>
        <w:rPr>
          <w:color w:val="000000" w:themeColor="text1"/>
        </w:rPr>
      </w:pPr>
      <w:r>
        <w:rPr>
          <w:color w:val="000000" w:themeColor="text1"/>
        </w:rPr>
        <w:t xml:space="preserve">6.7</w:t>
      </w:r>
      <w:r>
        <w:rPr>
          <w:color w:val="000000" w:themeColor="text1"/>
        </w:rPr>
        <w:t xml:space="preserve">. Отдел бухгалтерского учета администрации Ужурского района обеспечивает выплату </w:t>
      </w:r>
      <w:r>
        <w:rPr>
          <w:color w:val="000000" w:themeColor="text1"/>
        </w:rPr>
        <w:t xml:space="preserve">единовременного денежного вознаграждения </w:t>
      </w:r>
      <w:r>
        <w:rPr>
          <w:color w:val="000000" w:themeColor="text1"/>
        </w:rPr>
        <w:t xml:space="preserve">на счет, открытый в российской кредитной организации, указанный в заявлении получателя </w:t>
      </w:r>
      <w:r>
        <w:rPr>
          <w:color w:val="000000" w:themeColor="text1"/>
        </w:rPr>
        <w:t xml:space="preserve">единовременного денежного вознаграждения</w:t>
      </w:r>
      <w:r>
        <w:rPr>
          <w:color w:val="000000" w:themeColor="text1"/>
        </w:rPr>
        <w:t xml:space="preserve">.</w:t>
      </w:r>
      <w:r>
        <w:rPr>
          <w:color w:val="000000" w:themeColor="text1"/>
        </w:rPr>
      </w:r>
      <w:r/>
    </w:p>
    <w:p>
      <w:pPr>
        <w:pStyle w:val="866"/>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w:t>
      </w:r>
      <w:r>
        <w:rPr>
          <w:rFonts w:ascii="Times New Roman" w:hAnsi="Times New Roman" w:cs="Times New Roman"/>
          <w:color w:val="000000" w:themeColor="text1"/>
          <w:sz w:val="28"/>
          <w:szCs w:val="28"/>
        </w:rPr>
        <w:t xml:space="preserve">8</w:t>
      </w:r>
      <w:r>
        <w:rPr>
          <w:rFonts w:ascii="Times New Roman" w:hAnsi="Times New Roman" w:cs="Times New Roman"/>
          <w:color w:val="000000" w:themeColor="text1"/>
          <w:sz w:val="28"/>
          <w:szCs w:val="28"/>
        </w:rPr>
        <w:t xml:space="preserve">. 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w:t>
      </w:r>
      <w:r>
        <w:rPr>
          <w:rFonts w:ascii="Times New Roman" w:hAnsi="Times New Roman" w:cs="Times New Roman"/>
          <w:color w:val="000000" w:themeColor="text1"/>
          <w:sz w:val="28"/>
          <w:szCs w:val="28"/>
        </w:rPr>
        <w:t xml:space="preserve">е</w:t>
      </w:r>
      <w:r>
        <w:rPr>
          <w:rFonts w:ascii="Times New Roman" w:hAnsi="Times New Roman" w:cs="Times New Roman"/>
          <w:color w:val="000000" w:themeColor="text1"/>
          <w:sz w:val="28"/>
          <w:szCs w:val="28"/>
        </w:rPr>
        <w:t xml:space="preserve"> местного самоуправления</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t xml:space="preserve"> в котором муниципальный служащий проходил муниципальную службу непосредственно перед увольнением.</w:t>
      </w:r>
      <w:r>
        <w:rPr>
          <w:color w:val="000000" w:themeColor="text1"/>
        </w:rPr>
      </w:r>
      <w:r/>
    </w:p>
    <w:p>
      <w:pPr>
        <w:pStyle w:val="866"/>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6.9</w:t>
      </w:r>
      <w:r>
        <w:rPr>
          <w:rFonts w:ascii="Times New Roman" w:hAnsi="Times New Roman" w:cs="Times New Roman"/>
          <w:color w:val="000000" w:themeColor="text1"/>
          <w:sz w:val="28"/>
          <w:szCs w:val="28"/>
        </w:rPr>
        <w:t xml:space="preserve">. Единовременное денежное вознаграждение не выплачивается в случае, если муниципальному служащему уже выплачивалось данное вознаграждение</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t xml:space="preserve">».</w:t>
      </w:r>
      <w:r>
        <w:rPr>
          <w:color w:val="000000" w:themeColor="text1"/>
        </w:rPr>
      </w:r>
      <w:r/>
    </w:p>
    <w:p>
      <w:pPr>
        <w:rPr>
          <w:color w:val="000000" w:themeColor="text1"/>
        </w:rPr>
      </w:pPr>
      <w:r>
        <w:rPr>
          <w:color w:val="000000" w:themeColor="text1"/>
        </w:rPr>
        <w:t xml:space="preserve">2</w:t>
      </w:r>
      <w:r>
        <w:rPr>
          <w:color w:val="000000" w:themeColor="text1"/>
        </w:rPr>
        <w:t xml:space="preserve">.</w:t>
      </w:r>
      <w:r>
        <w:rPr>
          <w:color w:val="000000" w:themeColor="text1"/>
        </w:rPr>
        <w:t xml:space="preserve"> Настоящее решение вступает в силу </w:t>
      </w:r>
      <w:r>
        <w:rPr>
          <w:color w:val="000000" w:themeColor="text1"/>
        </w:rPr>
        <w:t xml:space="preserve">в </w:t>
      </w:r>
      <w:r>
        <w:rPr>
          <w:color w:val="000000" w:themeColor="text1"/>
        </w:rPr>
        <w:t xml:space="preserve">день</w:t>
      </w:r>
      <w:r>
        <w:rPr>
          <w:color w:val="000000" w:themeColor="text1"/>
        </w:rPr>
        <w:t xml:space="preserve">,</w:t>
      </w:r>
      <w:r>
        <w:rPr>
          <w:color w:val="000000" w:themeColor="text1"/>
        </w:rPr>
        <w:t xml:space="preserve"> </w:t>
      </w:r>
      <w:r>
        <w:rPr>
          <w:color w:val="000000" w:themeColor="text1"/>
        </w:rPr>
        <w:t xml:space="preserve">следующий </w:t>
      </w:r>
      <w:r>
        <w:rPr>
          <w:color w:val="000000" w:themeColor="text1"/>
        </w:rPr>
        <w:t xml:space="preserve">за днем его </w:t>
      </w:r>
      <w:r>
        <w:rPr>
          <w:color w:val="000000" w:themeColor="text1"/>
        </w:rPr>
        <w:t xml:space="preserve"> официального опубликования в специальном выпуске газеты «Сибирский хлебороб»</w:t>
      </w:r>
      <w:r>
        <w:rPr>
          <w:color w:val="000000" w:themeColor="text1"/>
        </w:rPr>
        <w:t xml:space="preserve">.</w:t>
      </w:r>
      <w:r>
        <w:rPr>
          <w:color w:val="000000" w:themeColor="text1"/>
        </w:rPr>
      </w:r>
      <w:r/>
    </w:p>
    <w:p>
      <w:r/>
      <w:r/>
    </w:p>
    <w:p>
      <w:r/>
      <w:r/>
    </w:p>
    <w:tbl>
      <w:tblPr>
        <w:tblW w:w="0" w:type="auto"/>
        <w:tblLook w:val="01E0" w:firstRow="1" w:lastRow="1" w:firstColumn="1" w:lastColumn="1" w:noHBand="0" w:noVBand="0"/>
      </w:tblPr>
      <w:tblGrid>
        <w:gridCol w:w="4785"/>
        <w:gridCol w:w="4785"/>
      </w:tblGrid>
      <w:tr>
        <w:trPr/>
        <w:tc>
          <w:tcPr>
            <w:tcW w:w="4785" w:type="dxa"/>
            <w:textDirection w:val="lrTb"/>
            <w:noWrap w:val="false"/>
          </w:tcPr>
          <w:p>
            <w:pPr>
              <w:ind w:firstLine="0"/>
              <w:rPr>
                <w:rFonts w:eastAsia="Times New Roman"/>
                <w:lang w:eastAsia="ru-RU"/>
              </w:rPr>
            </w:pPr>
            <w:r>
              <w:rPr>
                <w:rFonts w:eastAsia="Times New Roman"/>
                <w:lang w:eastAsia="ru-RU"/>
              </w:rPr>
              <w:t xml:space="preserve">Председатель Ужурского районного Совета депутатов</w:t>
            </w:r>
            <w:r/>
          </w:p>
          <w:p>
            <w:pPr>
              <w:ind w:firstLine="0"/>
              <w:rPr>
                <w:rFonts w:eastAsia="Times New Roman"/>
                <w:lang w:eastAsia="ru-RU"/>
              </w:rPr>
            </w:pPr>
            <w:r>
              <w:rPr>
                <w:rFonts w:eastAsia="Times New Roman"/>
                <w:lang w:eastAsia="ru-RU"/>
              </w:rPr>
            </w:r>
            <w:r/>
          </w:p>
          <w:p>
            <w:pPr>
              <w:ind w:firstLine="0"/>
              <w:rPr>
                <w:rFonts w:eastAsia="Times New Roman"/>
                <w:lang w:eastAsia="ru-RU"/>
              </w:rPr>
            </w:pPr>
            <w:r>
              <w:rPr>
                <w:rFonts w:eastAsia="Times New Roman"/>
                <w:lang w:eastAsia="ru-RU"/>
              </w:rPr>
              <w:t xml:space="preserve">_</w:t>
            </w:r>
            <w:r>
              <w:rPr>
                <w:rFonts w:eastAsia="Times New Roman"/>
                <w:lang w:eastAsia="ru-RU"/>
              </w:rPr>
              <w:t xml:space="preserve">_______________(</w:t>
            </w:r>
            <w:r>
              <w:rPr>
                <w:rFonts w:eastAsia="Times New Roman"/>
                <w:lang w:eastAsia="ru-RU"/>
              </w:rPr>
              <w:t xml:space="preserve">Агламзянов</w:t>
            </w:r>
            <w:r>
              <w:rPr>
                <w:rFonts w:eastAsia="Times New Roman"/>
                <w:lang w:eastAsia="ru-RU"/>
              </w:rPr>
              <w:t xml:space="preserve"> </w:t>
            </w:r>
            <w:r>
              <w:rPr>
                <w:rFonts w:eastAsia="Times New Roman"/>
                <w:lang w:eastAsia="ru-RU"/>
              </w:rPr>
              <w:t xml:space="preserve">А</w:t>
            </w:r>
            <w:r>
              <w:rPr>
                <w:rFonts w:eastAsia="Times New Roman"/>
                <w:lang w:eastAsia="ru-RU"/>
              </w:rPr>
              <w:t xml:space="preserve">.С.)</w:t>
            </w:r>
            <w:r/>
          </w:p>
          <w:p>
            <w:pPr>
              <w:ind w:firstLine="0"/>
              <w:jc w:val="left"/>
              <w:rPr>
                <w:rFonts w:eastAsia="Times New Roman"/>
                <w:lang w:eastAsia="ru-RU"/>
              </w:rPr>
            </w:pPr>
            <w:r>
              <w:rPr>
                <w:rFonts w:eastAsia="Times New Roman"/>
                <w:lang w:eastAsia="ru-RU"/>
              </w:rPr>
            </w:r>
            <w:r/>
          </w:p>
        </w:tc>
        <w:tc>
          <w:tcPr>
            <w:tcW w:w="4786" w:type="dxa"/>
            <w:textDirection w:val="lrTb"/>
            <w:noWrap w:val="false"/>
          </w:tcPr>
          <w:p>
            <w:pPr>
              <w:ind w:firstLine="0"/>
              <w:rPr>
                <w:rFonts w:eastAsia="Times New Roman"/>
                <w:lang w:eastAsia="ru-RU"/>
              </w:rPr>
            </w:pPr>
            <w:r>
              <w:rPr>
                <w:rFonts w:eastAsia="Times New Roman"/>
                <w:lang w:eastAsia="ru-RU"/>
              </w:rPr>
              <w:t xml:space="preserve">Глава Ужурского района </w:t>
            </w:r>
            <w:r/>
          </w:p>
          <w:p>
            <w:pPr>
              <w:ind w:firstLine="0"/>
              <w:rPr>
                <w:rFonts w:eastAsia="Times New Roman"/>
                <w:lang w:eastAsia="ru-RU"/>
              </w:rPr>
            </w:pPr>
            <w:r>
              <w:rPr>
                <w:rFonts w:eastAsia="Times New Roman"/>
                <w:lang w:eastAsia="ru-RU"/>
              </w:rPr>
            </w:r>
            <w:r/>
          </w:p>
          <w:p>
            <w:pPr>
              <w:ind w:firstLine="0"/>
              <w:rPr>
                <w:rFonts w:eastAsia="Times New Roman"/>
                <w:lang w:eastAsia="ru-RU"/>
              </w:rPr>
            </w:pPr>
            <w:r/>
            <w:bookmarkStart w:id="1" w:name="_GoBack"/>
            <w:r/>
            <w:bookmarkEnd w:id="1"/>
            <w:r/>
            <w:r/>
          </w:p>
          <w:p>
            <w:pPr>
              <w:ind w:firstLine="0"/>
              <w:rPr>
                <w:rFonts w:eastAsia="Times New Roman"/>
                <w:lang w:eastAsia="ru-RU"/>
              </w:rPr>
            </w:pPr>
            <w:r>
              <w:rPr>
                <w:rFonts w:eastAsia="Times New Roman"/>
                <w:lang w:eastAsia="ru-RU"/>
              </w:rPr>
              <w:t xml:space="preserve">_________________(Зарецкий К.Н.)</w:t>
            </w:r>
            <w:r/>
          </w:p>
        </w:tc>
      </w:tr>
    </w:tbl>
    <w:p>
      <w:pPr>
        <w:ind w:firstLine="0"/>
        <w:jc w:val="left"/>
      </w:pPr>
      <w:r/>
      <w:r/>
    </w:p>
    <w:sectPr>
      <w:footerReference w:type="default" r:id="rId9"/>
      <w:footnotePr/>
      <w:endnotePr/>
      <w:type w:val="nextPage"/>
      <w:pgSz w:w="11906" w:h="16838" w:orient="portrait"/>
      <w:pgMar w:top="1134" w:right="850" w:bottom="1134"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Courier New">
    <w:panose1 w:val="02070309020205020404"/>
  </w:font>
  <w:font w:name="MS Mincho">
    <w:panose1 w:val="02020609040205080304"/>
  </w:font>
  <w:font w:name="Tahoma">
    <w:panose1 w:val="020B0604030504040204"/>
  </w:font>
  <w:font w:name="Cambria">
    <w:panose1 w:val="02040503050406030204"/>
  </w:font>
  <w:font w:name="Arial">
    <w:panose1 w:val="020B0604020202020204"/>
  </w:font>
  <w:font w:name="Calibri">
    <w:panose1 w:val="020F050202020403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3"/>
      <w:rPr>
        <w:rStyle w:val="885"/>
      </w:rPr>
      <w:framePr w:wrap="auto" w:vAnchor="text" w:hAnchor="margin" w:xAlign="right" w:y="1"/>
    </w:pPr>
    <w:r>
      <w:rPr>
        <w:rStyle w:val="885"/>
      </w:rPr>
      <w:fldChar w:fldCharType="begin"/>
    </w:r>
    <w:r>
      <w:rPr>
        <w:rStyle w:val="885"/>
      </w:rPr>
      <w:instrText xml:space="preserve">PAGE  </w:instrText>
    </w:r>
    <w:r>
      <w:rPr>
        <w:rStyle w:val="885"/>
      </w:rPr>
      <w:fldChar w:fldCharType="separate"/>
    </w:r>
    <w:r>
      <w:rPr>
        <w:rStyle w:val="885"/>
      </w:rPr>
      <w:t xml:space="preserve">4</w:t>
    </w:r>
    <w:r>
      <w:rPr>
        <w:rStyle w:val="885"/>
      </w:rPr>
      <w:fldChar w:fldCharType="end"/>
    </w:r>
    <w:r/>
  </w:p>
  <w:p>
    <w:pPr>
      <w:pStyle w:val="873"/>
      <w:ind w:right="360"/>
      <w:jc w:val="right"/>
    </w:pPr>
    <w:r/>
    <w:r/>
  </w:p>
  <w:p>
    <w:pPr>
      <w:pStyle w:val="873"/>
      <w:rPr>
        <w:sz w:val="2"/>
        <w:szCs w:val="2"/>
      </w:rPr>
    </w:pPr>
    <w:r>
      <w:rPr>
        <w:sz w:val="2"/>
        <w:szCs w:val="2"/>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04" w:hanging="360"/>
      </w:pPr>
      <w:rPr>
        <w:rFonts w:hint="default"/>
      </w:rPr>
    </w:lvl>
    <w:lvl w:ilvl="1">
      <w:start w:val="5"/>
      <w:numFmt w:val="decimal"/>
      <w:isLgl/>
      <w:suff w:val="tab"/>
      <w:lvlText w:val="%1.%2."/>
      <w:lvlJc w:val="left"/>
      <w:pPr>
        <w:ind w:left="1429" w:hanging="720"/>
      </w:pPr>
      <w:rPr>
        <w:rFonts w:hint="default"/>
      </w:rPr>
    </w:lvl>
    <w:lvl w:ilvl="2">
      <w:start w:val="1"/>
      <w:numFmt w:val="decimal"/>
      <w:isLgl/>
      <w:suff w:val="tab"/>
      <w:lvlText w:val="%1.%2.%3."/>
      <w:lvlJc w:val="left"/>
      <w:pPr>
        <w:ind w:left="1494" w:hanging="720"/>
      </w:pPr>
      <w:rPr>
        <w:rFonts w:hint="default"/>
      </w:rPr>
    </w:lvl>
    <w:lvl w:ilvl="3">
      <w:start w:val="1"/>
      <w:numFmt w:val="decimal"/>
      <w:isLgl/>
      <w:suff w:val="tab"/>
      <w:lvlText w:val="%1.%2.%3.%4."/>
      <w:lvlJc w:val="left"/>
      <w:pPr>
        <w:ind w:left="1919" w:hanging="1080"/>
      </w:pPr>
      <w:rPr>
        <w:rFonts w:hint="default"/>
      </w:rPr>
    </w:lvl>
    <w:lvl w:ilvl="4">
      <w:start w:val="1"/>
      <w:numFmt w:val="decimal"/>
      <w:isLgl/>
      <w:suff w:val="tab"/>
      <w:lvlText w:val="%1.%2.%3.%4.%5."/>
      <w:lvlJc w:val="left"/>
      <w:pPr>
        <w:ind w:left="1984" w:hanging="1080"/>
      </w:pPr>
      <w:rPr>
        <w:rFonts w:hint="default"/>
      </w:rPr>
    </w:lvl>
    <w:lvl w:ilvl="5">
      <w:start w:val="1"/>
      <w:numFmt w:val="decimal"/>
      <w:isLgl/>
      <w:suff w:val="tab"/>
      <w:lvlText w:val="%1.%2.%3.%4.%5.%6."/>
      <w:lvlJc w:val="left"/>
      <w:pPr>
        <w:ind w:left="2409" w:hanging="1440"/>
      </w:pPr>
      <w:rPr>
        <w:rFonts w:hint="default"/>
      </w:rPr>
    </w:lvl>
    <w:lvl w:ilvl="6">
      <w:start w:val="1"/>
      <w:numFmt w:val="decimal"/>
      <w:isLgl/>
      <w:suff w:val="tab"/>
      <w:lvlText w:val="%1.%2.%3.%4.%5.%6.%7."/>
      <w:lvlJc w:val="left"/>
      <w:pPr>
        <w:ind w:left="2834" w:hanging="1800"/>
      </w:pPr>
      <w:rPr>
        <w:rFonts w:hint="default"/>
      </w:rPr>
    </w:lvl>
    <w:lvl w:ilvl="7">
      <w:start w:val="1"/>
      <w:numFmt w:val="decimal"/>
      <w:isLgl/>
      <w:suff w:val="tab"/>
      <w:lvlText w:val="%1.%2.%3.%4.%5.%6.%7.%8."/>
      <w:lvlJc w:val="left"/>
      <w:pPr>
        <w:ind w:left="2899" w:hanging="1800"/>
      </w:pPr>
      <w:rPr>
        <w:rFonts w:hint="default"/>
      </w:rPr>
    </w:lvl>
    <w:lvl w:ilvl="8">
      <w:start w:val="1"/>
      <w:numFmt w:val="decimal"/>
      <w:isLgl/>
      <w:suff w:val="tab"/>
      <w:lvlText w:val="%1.%2.%3.%4.%5.%6.%7.%8.%9."/>
      <w:lvlJc w:val="left"/>
      <w:pPr>
        <w:ind w:left="3324" w:hanging="2160"/>
      </w:pPr>
      <w:rPr>
        <w:rFonts w:hint="default"/>
      </w:rPr>
    </w:lvl>
  </w:abstractNum>
  <w:abstractNum w:abstractNumId="1">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
    <w:multiLevelType w:val="hybridMultilevel"/>
    <w:lvl w:ilvl="0">
      <w:start w:val="1"/>
      <w:numFmt w:val="decimal"/>
      <w:isLgl w:val="false"/>
      <w:suff w:val="tab"/>
      <w:lvlText w:val="%1."/>
      <w:lvlJc w:val="left"/>
      <w:pPr>
        <w:ind w:left="1494" w:hanging="360"/>
      </w:pPr>
      <w:rPr>
        <w:rFonts w:hint="default"/>
      </w:rPr>
    </w:lvl>
    <w:lvl w:ilvl="1">
      <w:start w:val="5"/>
      <w:numFmt w:val="decimal"/>
      <w:isLgl/>
      <w:suff w:val="tab"/>
      <w:lvlText w:val="%1.%2."/>
      <w:lvlJc w:val="left"/>
      <w:pPr>
        <w:ind w:left="2924" w:hanging="1365"/>
      </w:pPr>
      <w:rPr>
        <w:rFonts w:hint="default"/>
      </w:rPr>
    </w:lvl>
    <w:lvl w:ilvl="2">
      <w:start w:val="1"/>
      <w:numFmt w:val="decimal"/>
      <w:isLgl/>
      <w:suff w:val="tab"/>
      <w:lvlText w:val="%1.%2.%3."/>
      <w:lvlJc w:val="left"/>
      <w:pPr>
        <w:ind w:left="3349" w:hanging="1365"/>
      </w:pPr>
      <w:rPr>
        <w:rFonts w:hint="default"/>
      </w:rPr>
    </w:lvl>
    <w:lvl w:ilvl="3">
      <w:start w:val="1"/>
      <w:numFmt w:val="decimal"/>
      <w:isLgl/>
      <w:suff w:val="tab"/>
      <w:lvlText w:val="%1.%2.%3.%4."/>
      <w:lvlJc w:val="left"/>
      <w:pPr>
        <w:ind w:left="3774" w:hanging="1365"/>
      </w:pPr>
      <w:rPr>
        <w:rFonts w:hint="default"/>
      </w:rPr>
    </w:lvl>
    <w:lvl w:ilvl="4">
      <w:start w:val="1"/>
      <w:numFmt w:val="decimal"/>
      <w:isLgl/>
      <w:suff w:val="tab"/>
      <w:lvlText w:val="%1.%2.%3.%4.%5."/>
      <w:lvlJc w:val="left"/>
      <w:pPr>
        <w:ind w:left="4199" w:hanging="1365"/>
      </w:pPr>
      <w:rPr>
        <w:rFonts w:hint="default"/>
      </w:rPr>
    </w:lvl>
    <w:lvl w:ilvl="5">
      <w:start w:val="1"/>
      <w:numFmt w:val="decimal"/>
      <w:isLgl/>
      <w:suff w:val="tab"/>
      <w:lvlText w:val="%1.%2.%3.%4.%5.%6."/>
      <w:lvlJc w:val="left"/>
      <w:pPr>
        <w:ind w:left="4699" w:hanging="1440"/>
      </w:pPr>
      <w:rPr>
        <w:rFonts w:hint="default"/>
      </w:rPr>
    </w:lvl>
    <w:lvl w:ilvl="6">
      <w:start w:val="1"/>
      <w:numFmt w:val="decimal"/>
      <w:isLgl/>
      <w:suff w:val="tab"/>
      <w:lvlText w:val="%1.%2.%3.%4.%5.%6.%7."/>
      <w:lvlJc w:val="left"/>
      <w:pPr>
        <w:ind w:left="5484" w:hanging="1800"/>
      </w:pPr>
      <w:rPr>
        <w:rFonts w:hint="default"/>
      </w:rPr>
    </w:lvl>
    <w:lvl w:ilvl="7">
      <w:start w:val="1"/>
      <w:numFmt w:val="decimal"/>
      <w:isLgl/>
      <w:suff w:val="tab"/>
      <w:lvlText w:val="%1.%2.%3.%4.%5.%6.%7.%8."/>
      <w:lvlJc w:val="left"/>
      <w:pPr>
        <w:ind w:left="5909" w:hanging="1800"/>
      </w:pPr>
      <w:rPr>
        <w:rFonts w:hint="default"/>
      </w:rPr>
    </w:lvl>
    <w:lvl w:ilvl="8">
      <w:start w:val="1"/>
      <w:numFmt w:val="decimal"/>
      <w:isLgl/>
      <w:suff w:val="tab"/>
      <w:lvlText w:val="%1.%2.%3.%4.%5.%6.%7.%8.%9."/>
      <w:lvlJc w:val="left"/>
      <w:pPr>
        <w:ind w:left="6694" w:hanging="2160"/>
      </w:pPr>
      <w:rPr>
        <w:rFonts w:hint="default"/>
      </w:rPr>
    </w:lvl>
  </w:abstractNum>
  <w:abstractNum w:abstractNumId="3">
    <w:multiLevelType w:val="hybridMultilevel"/>
    <w:lvl w:ilvl="0">
      <w:start w:val="1"/>
      <w:numFmt w:val="decimal"/>
      <w:isLgl w:val="false"/>
      <w:suff w:val="tab"/>
      <w:lvlText w:val="%1."/>
      <w:lvlJc w:val="left"/>
      <w:pPr>
        <w:ind w:left="1818" w:hanging="1110"/>
      </w:pPr>
      <w:rPr>
        <w:rFonts w:ascii="Times New Roman" w:hAnsi="Times New Roman" w:eastAsia="Times New Roman"/>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4">
    <w:multiLevelType w:val="hybridMultilevel"/>
    <w:lvl w:ilvl="0">
      <w:start w:val="1"/>
      <w:numFmt w:val="decimal"/>
      <w:isLgl w:val="false"/>
      <w:suff w:val="tab"/>
      <w:lvlText w:val="%1."/>
      <w:lvlJc w:val="left"/>
      <w:pPr>
        <w:ind w:left="885" w:hanging="360"/>
      </w:pPr>
      <w:rPr>
        <w:rFonts w:hint="default"/>
        <w:b w:val="0"/>
        <w:bCs w:val="0"/>
      </w:rPr>
    </w:lvl>
    <w:lvl w:ilvl="1">
      <w:start w:val="1"/>
      <w:numFmt w:val="lowerLetter"/>
      <w:isLgl w:val="false"/>
      <w:suff w:val="tab"/>
      <w:lvlText w:val="%2."/>
      <w:lvlJc w:val="left"/>
      <w:pPr>
        <w:ind w:left="1605" w:hanging="360"/>
      </w:pPr>
    </w:lvl>
    <w:lvl w:ilvl="2">
      <w:start w:val="1"/>
      <w:numFmt w:val="lowerRoman"/>
      <w:isLgl w:val="false"/>
      <w:suff w:val="tab"/>
      <w:lvlText w:val="%3."/>
      <w:lvlJc w:val="right"/>
      <w:pPr>
        <w:ind w:left="2325" w:hanging="180"/>
      </w:pPr>
    </w:lvl>
    <w:lvl w:ilvl="3">
      <w:start w:val="1"/>
      <w:numFmt w:val="decimal"/>
      <w:isLgl w:val="false"/>
      <w:suff w:val="tab"/>
      <w:lvlText w:val="%4."/>
      <w:lvlJc w:val="left"/>
      <w:pPr>
        <w:ind w:left="3045" w:hanging="360"/>
      </w:pPr>
    </w:lvl>
    <w:lvl w:ilvl="4">
      <w:start w:val="1"/>
      <w:numFmt w:val="lowerLetter"/>
      <w:isLgl w:val="false"/>
      <w:suff w:val="tab"/>
      <w:lvlText w:val="%5."/>
      <w:lvlJc w:val="left"/>
      <w:pPr>
        <w:ind w:left="3765" w:hanging="360"/>
      </w:pPr>
    </w:lvl>
    <w:lvl w:ilvl="5">
      <w:start w:val="1"/>
      <w:numFmt w:val="lowerRoman"/>
      <w:isLgl w:val="false"/>
      <w:suff w:val="tab"/>
      <w:lvlText w:val="%6."/>
      <w:lvlJc w:val="right"/>
      <w:pPr>
        <w:ind w:left="4485" w:hanging="180"/>
      </w:pPr>
    </w:lvl>
    <w:lvl w:ilvl="6">
      <w:start w:val="1"/>
      <w:numFmt w:val="decimal"/>
      <w:isLgl w:val="false"/>
      <w:suff w:val="tab"/>
      <w:lvlText w:val="%7."/>
      <w:lvlJc w:val="left"/>
      <w:pPr>
        <w:ind w:left="5205" w:hanging="360"/>
      </w:pPr>
    </w:lvl>
    <w:lvl w:ilvl="7">
      <w:start w:val="1"/>
      <w:numFmt w:val="lowerLetter"/>
      <w:isLgl w:val="false"/>
      <w:suff w:val="tab"/>
      <w:lvlText w:val="%8."/>
      <w:lvlJc w:val="left"/>
      <w:pPr>
        <w:ind w:left="5925" w:hanging="360"/>
      </w:pPr>
    </w:lvl>
    <w:lvl w:ilvl="8">
      <w:start w:val="1"/>
      <w:numFmt w:val="lowerRoman"/>
      <w:isLgl w:val="false"/>
      <w:suff w:val="tab"/>
      <w:lvlText w:val="%9."/>
      <w:lvlJc w:val="right"/>
      <w:pPr>
        <w:ind w:left="6645" w:hanging="180"/>
      </w:pPr>
    </w:lvl>
  </w:abstractNum>
  <w:abstractNum w:abstractNumId="5">
    <w:multiLevelType w:val="hybridMultilevel"/>
    <w:lvl w:ilvl="0">
      <w:start w:val="1"/>
      <w:numFmt w:val="decimal"/>
      <w:isLgl w:val="false"/>
      <w:suff w:val="tab"/>
      <w:lvlText w:val="%1."/>
      <w:lvlJc w:val="left"/>
      <w:pPr>
        <w:ind w:left="1069" w:hanging="360"/>
      </w:pPr>
      <w:rPr>
        <w:rFonts w:ascii="Times New Roman" w:hAnsi="Times New Roman" w:eastAsia="Times New Roman"/>
        <w:b w:val="0"/>
        <w:bCs w:val="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6">
    <w:multiLevelType w:val="hybridMultilevel"/>
    <w:lvl w:ilvl="0">
      <w:start w:val="1"/>
      <w:numFmt w:val="decimal"/>
      <w:isLgl w:val="false"/>
      <w:suff w:val="tab"/>
      <w:lvlText w:val="%1."/>
      <w:lvlJc w:val="left"/>
      <w:pPr>
        <w:ind w:left="1065" w:hanging="360"/>
      </w:pPr>
      <w:rPr>
        <w:rFonts w:hint="default"/>
      </w:rPr>
    </w:lvl>
    <w:lvl w:ilvl="1">
      <w:start w:val="1"/>
      <w:numFmt w:val="lowerLetter"/>
      <w:isLgl w:val="false"/>
      <w:suff w:val="tab"/>
      <w:lvlText w:val="%2."/>
      <w:lvlJc w:val="left"/>
      <w:pPr>
        <w:ind w:left="1785" w:hanging="360"/>
      </w:pPr>
    </w:lvl>
    <w:lvl w:ilvl="2">
      <w:start w:val="1"/>
      <w:numFmt w:val="lowerRoman"/>
      <w:isLgl w:val="false"/>
      <w:suff w:val="tab"/>
      <w:lvlText w:val="%3."/>
      <w:lvlJc w:val="right"/>
      <w:pPr>
        <w:ind w:left="2505" w:hanging="180"/>
      </w:pPr>
    </w:lvl>
    <w:lvl w:ilvl="3">
      <w:start w:val="1"/>
      <w:numFmt w:val="decimal"/>
      <w:isLgl w:val="false"/>
      <w:suff w:val="tab"/>
      <w:lvlText w:val="%4."/>
      <w:lvlJc w:val="left"/>
      <w:pPr>
        <w:ind w:left="3225" w:hanging="360"/>
      </w:pPr>
    </w:lvl>
    <w:lvl w:ilvl="4">
      <w:start w:val="1"/>
      <w:numFmt w:val="lowerLetter"/>
      <w:isLgl w:val="false"/>
      <w:suff w:val="tab"/>
      <w:lvlText w:val="%5."/>
      <w:lvlJc w:val="left"/>
      <w:pPr>
        <w:ind w:left="3945" w:hanging="360"/>
      </w:pPr>
    </w:lvl>
    <w:lvl w:ilvl="5">
      <w:start w:val="1"/>
      <w:numFmt w:val="lowerRoman"/>
      <w:isLgl w:val="false"/>
      <w:suff w:val="tab"/>
      <w:lvlText w:val="%6."/>
      <w:lvlJc w:val="right"/>
      <w:pPr>
        <w:ind w:left="4665" w:hanging="180"/>
      </w:pPr>
    </w:lvl>
    <w:lvl w:ilvl="6">
      <w:start w:val="1"/>
      <w:numFmt w:val="decimal"/>
      <w:isLgl w:val="false"/>
      <w:suff w:val="tab"/>
      <w:lvlText w:val="%7."/>
      <w:lvlJc w:val="left"/>
      <w:pPr>
        <w:ind w:left="5385" w:hanging="360"/>
      </w:pPr>
    </w:lvl>
    <w:lvl w:ilvl="7">
      <w:start w:val="1"/>
      <w:numFmt w:val="lowerLetter"/>
      <w:isLgl w:val="false"/>
      <w:suff w:val="tab"/>
      <w:lvlText w:val="%8."/>
      <w:lvlJc w:val="left"/>
      <w:pPr>
        <w:ind w:left="6105" w:hanging="360"/>
      </w:pPr>
    </w:lvl>
    <w:lvl w:ilvl="8">
      <w:start w:val="1"/>
      <w:numFmt w:val="lowerRoman"/>
      <w:isLgl w:val="false"/>
      <w:suff w:val="tab"/>
      <w:lvlText w:val="%9."/>
      <w:lvlJc w:val="right"/>
      <w:pPr>
        <w:ind w:left="6825" w:hanging="180"/>
      </w:pPr>
    </w:lvl>
  </w:abstractNum>
  <w:abstractNum w:abstractNumId="7">
    <w:multiLevelType w:val="hybridMultilevel"/>
    <w:lvl w:ilvl="0">
      <w:start w:val="1"/>
      <w:numFmt w:val="decimal"/>
      <w:isLgl w:val="false"/>
      <w:suff w:val="tab"/>
      <w:lvlText w:val="%1."/>
      <w:lvlJc w:val="left"/>
      <w:pPr>
        <w:ind w:left="900" w:hanging="360"/>
      </w:pPr>
      <w:rPr>
        <w:rFonts w:ascii="Times New Roman" w:hAnsi="Times New Roman" w:eastAsia="Times New Roman"/>
        <w:b w:val="0"/>
        <w:bCs w:val="0"/>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8">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9">
    <w:multiLevelType w:val="hybridMultilevel"/>
    <w:lvl w:ilvl="0">
      <w:start w:val="1"/>
      <w:numFmt w:val="decimal"/>
      <w:isLgl w:val="false"/>
      <w:suff w:val="tab"/>
      <w:lvlText w:val="%1."/>
      <w:lvlJc w:val="left"/>
      <w:pPr>
        <w:ind w:left="720" w:hanging="360"/>
      </w:pPr>
      <w:rPr>
        <w:rFonts w:hint="default"/>
      </w:rPr>
    </w:lvl>
    <w:lvl w:ilvl="1">
      <w:start w:val="1"/>
      <w:numFmt w:val="decimal"/>
      <w:isLgl/>
      <w:suff w:val="tab"/>
      <w:lvlText w:val="%1.%2."/>
      <w:lvlJc w:val="left"/>
      <w:pPr>
        <w:ind w:left="1429" w:hanging="720"/>
      </w:pPr>
      <w:rPr>
        <w:rFonts w:hint="default"/>
      </w:rPr>
    </w:lvl>
    <w:lvl w:ilvl="2">
      <w:start w:val="1"/>
      <w:numFmt w:val="decimal"/>
      <w:isLgl/>
      <w:suff w:val="tab"/>
      <w:lvlText w:val="%1.%2.%3."/>
      <w:lvlJc w:val="left"/>
      <w:pPr>
        <w:ind w:left="1778" w:hanging="720"/>
      </w:pPr>
      <w:rPr>
        <w:rFonts w:hint="default"/>
      </w:rPr>
    </w:lvl>
    <w:lvl w:ilvl="3">
      <w:start w:val="1"/>
      <w:numFmt w:val="decimal"/>
      <w:isLgl/>
      <w:suff w:val="tab"/>
      <w:lvlText w:val="%1.%2.%3.%4."/>
      <w:lvlJc w:val="left"/>
      <w:pPr>
        <w:ind w:left="2487" w:hanging="1080"/>
      </w:pPr>
      <w:rPr>
        <w:rFonts w:hint="default"/>
      </w:rPr>
    </w:lvl>
    <w:lvl w:ilvl="4">
      <w:start w:val="1"/>
      <w:numFmt w:val="decimal"/>
      <w:isLgl/>
      <w:suff w:val="tab"/>
      <w:lvlText w:val="%1.%2.%3.%4.%5."/>
      <w:lvlJc w:val="left"/>
      <w:pPr>
        <w:ind w:left="2836" w:hanging="1080"/>
      </w:pPr>
      <w:rPr>
        <w:rFonts w:hint="default"/>
      </w:rPr>
    </w:lvl>
    <w:lvl w:ilvl="5">
      <w:start w:val="1"/>
      <w:numFmt w:val="decimal"/>
      <w:isLgl/>
      <w:suff w:val="tab"/>
      <w:lvlText w:val="%1.%2.%3.%4.%5.%6."/>
      <w:lvlJc w:val="left"/>
      <w:pPr>
        <w:ind w:left="3545" w:hanging="1440"/>
      </w:pPr>
      <w:rPr>
        <w:rFonts w:hint="default"/>
      </w:rPr>
    </w:lvl>
    <w:lvl w:ilvl="6">
      <w:start w:val="1"/>
      <w:numFmt w:val="decimal"/>
      <w:isLgl/>
      <w:suff w:val="tab"/>
      <w:lvlText w:val="%1.%2.%3.%4.%5.%6.%7."/>
      <w:lvlJc w:val="left"/>
      <w:pPr>
        <w:ind w:left="4254" w:hanging="1800"/>
      </w:pPr>
      <w:rPr>
        <w:rFonts w:hint="default"/>
      </w:rPr>
    </w:lvl>
    <w:lvl w:ilvl="7">
      <w:start w:val="1"/>
      <w:numFmt w:val="decimal"/>
      <w:isLgl/>
      <w:suff w:val="tab"/>
      <w:lvlText w:val="%1.%2.%3.%4.%5.%6.%7.%8."/>
      <w:lvlJc w:val="left"/>
      <w:pPr>
        <w:ind w:left="4603" w:hanging="1800"/>
      </w:pPr>
      <w:rPr>
        <w:rFonts w:hint="default"/>
      </w:rPr>
    </w:lvl>
    <w:lvl w:ilvl="8">
      <w:start w:val="1"/>
      <w:numFmt w:val="decimal"/>
      <w:isLgl/>
      <w:suff w:val="tab"/>
      <w:lvlText w:val="%1.%2.%3.%4.%5.%6.%7.%8.%9."/>
      <w:lvlJc w:val="left"/>
      <w:pPr>
        <w:ind w:left="5312" w:hanging="2160"/>
      </w:pPr>
      <w:rPr>
        <w:rFonts w:hint="default"/>
      </w:rPr>
    </w:lvl>
  </w:abstractNum>
  <w:abstractNum w:abstractNumId="10">
    <w:multiLevelType w:val="hybridMultilevel"/>
    <w:lvl w:ilvl="0">
      <w:start w:val="1"/>
      <w:numFmt w:val="decimal"/>
      <w:isLgl w:val="false"/>
      <w:suff w:val="tab"/>
      <w:lvlText w:val="%1."/>
      <w:lvlJc w:val="left"/>
      <w:pPr>
        <w:ind w:left="720" w:hanging="360"/>
      </w:pPr>
      <w:rPr>
        <w:rFonts w:hint="default"/>
      </w:rPr>
    </w:lvl>
    <w:lvl w:ilvl="1">
      <w:start w:val="1"/>
      <w:numFmt w:val="decimal"/>
      <w:isLgl/>
      <w:suff w:val="tab"/>
      <w:lvlText w:val="%1.%2."/>
      <w:lvlJc w:val="left"/>
      <w:pPr>
        <w:ind w:left="1080" w:hanging="720"/>
      </w:pPr>
      <w:rPr>
        <w:rFonts w:hint="default"/>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2160" w:hanging="180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520" w:hanging="2160"/>
      </w:pPr>
      <w:rPr>
        <w:rFonts w:hint="default"/>
      </w:rPr>
    </w:lvl>
  </w:abstractNum>
  <w:abstractNum w:abstractNumId="1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1350" w:hanging="810"/>
      </w:pPr>
      <w:rPr>
        <w:rFonts w:ascii="Times New Roman" w:hAnsi="Times New Roman" w:eastAsia="Times New Roman"/>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3">
    <w:multiLevelType w:val="hybridMultilevel"/>
    <w:lvl w:ilvl="0">
      <w:start w:val="1"/>
      <w:numFmt w:val="decimal"/>
      <w:isLgl w:val="false"/>
      <w:suff w:val="tab"/>
      <w:lvlText w:val="%1."/>
      <w:lvlJc w:val="left"/>
      <w:pPr>
        <w:ind w:left="644"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
  </w:num>
  <w:num w:numId="2">
    <w:abstractNumId w:val="11"/>
  </w:num>
  <w:num w:numId="3">
    <w:abstractNumId w:val="13"/>
  </w:num>
  <w:num w:numId="4">
    <w:abstractNumId w:val="12"/>
  </w:num>
  <w:num w:numId="5">
    <w:abstractNumId w:val="9"/>
  </w:num>
  <w:num w:numId="6">
    <w:abstractNumId w:val="2"/>
  </w:num>
  <w:num w:numId="7">
    <w:abstractNumId w:val="5"/>
  </w:num>
  <w:num w:numId="8">
    <w:abstractNumId w:val="7"/>
  </w:num>
  <w:num w:numId="9">
    <w:abstractNumId w:val="4"/>
  </w:num>
  <w:num w:numId="10">
    <w:abstractNumId w:val="6"/>
  </w:num>
  <w:num w:numId="11">
    <w:abstractNumId w:val="8"/>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Calibri"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86">
    <w:name w:val="Heading 1 Char"/>
    <w:basedOn w:val="860"/>
    <w:link w:val="859"/>
    <w:uiPriority w:val="9"/>
    <w:rPr>
      <w:rFonts w:ascii="Arial" w:hAnsi="Arial" w:eastAsia="Arial" w:cs="Arial"/>
      <w:sz w:val="40"/>
      <w:szCs w:val="40"/>
    </w:rPr>
  </w:style>
  <w:style w:type="paragraph" w:styleId="687">
    <w:name w:val="Heading 2"/>
    <w:basedOn w:val="858"/>
    <w:next w:val="858"/>
    <w:link w:val="688"/>
    <w:uiPriority w:val="9"/>
    <w:unhideWhenUsed/>
    <w:qFormat/>
    <w:pPr>
      <w:keepLines/>
      <w:keepNext/>
      <w:spacing w:before="360" w:after="200"/>
      <w:outlineLvl w:val="1"/>
    </w:pPr>
    <w:rPr>
      <w:rFonts w:ascii="Arial" w:hAnsi="Arial" w:eastAsia="Arial" w:cs="Arial"/>
      <w:sz w:val="34"/>
    </w:rPr>
  </w:style>
  <w:style w:type="character" w:styleId="688">
    <w:name w:val="Heading 2 Char"/>
    <w:basedOn w:val="860"/>
    <w:link w:val="687"/>
    <w:uiPriority w:val="9"/>
    <w:rPr>
      <w:rFonts w:ascii="Arial" w:hAnsi="Arial" w:eastAsia="Arial" w:cs="Arial"/>
      <w:sz w:val="34"/>
    </w:rPr>
  </w:style>
  <w:style w:type="paragraph" w:styleId="689">
    <w:name w:val="Heading 3"/>
    <w:basedOn w:val="858"/>
    <w:next w:val="858"/>
    <w:link w:val="690"/>
    <w:uiPriority w:val="9"/>
    <w:unhideWhenUsed/>
    <w:qFormat/>
    <w:pPr>
      <w:keepLines/>
      <w:keepNext/>
      <w:spacing w:before="320" w:after="200"/>
      <w:outlineLvl w:val="2"/>
    </w:pPr>
    <w:rPr>
      <w:rFonts w:ascii="Arial" w:hAnsi="Arial" w:eastAsia="Arial" w:cs="Arial"/>
      <w:sz w:val="30"/>
      <w:szCs w:val="30"/>
    </w:rPr>
  </w:style>
  <w:style w:type="character" w:styleId="690">
    <w:name w:val="Heading 3 Char"/>
    <w:basedOn w:val="860"/>
    <w:link w:val="689"/>
    <w:uiPriority w:val="9"/>
    <w:rPr>
      <w:rFonts w:ascii="Arial" w:hAnsi="Arial" w:eastAsia="Arial" w:cs="Arial"/>
      <w:sz w:val="30"/>
      <w:szCs w:val="30"/>
    </w:rPr>
  </w:style>
  <w:style w:type="paragraph" w:styleId="691">
    <w:name w:val="Heading 4"/>
    <w:basedOn w:val="858"/>
    <w:next w:val="858"/>
    <w:link w:val="692"/>
    <w:uiPriority w:val="9"/>
    <w:unhideWhenUsed/>
    <w:qFormat/>
    <w:pPr>
      <w:keepLines/>
      <w:keepNext/>
      <w:spacing w:before="320" w:after="200"/>
      <w:outlineLvl w:val="3"/>
    </w:pPr>
    <w:rPr>
      <w:rFonts w:ascii="Arial" w:hAnsi="Arial" w:eastAsia="Arial" w:cs="Arial"/>
      <w:b/>
      <w:bCs/>
      <w:sz w:val="26"/>
      <w:szCs w:val="26"/>
    </w:rPr>
  </w:style>
  <w:style w:type="character" w:styleId="692">
    <w:name w:val="Heading 4 Char"/>
    <w:basedOn w:val="860"/>
    <w:link w:val="691"/>
    <w:uiPriority w:val="9"/>
    <w:rPr>
      <w:rFonts w:ascii="Arial" w:hAnsi="Arial" w:eastAsia="Arial" w:cs="Arial"/>
      <w:b/>
      <w:bCs/>
      <w:sz w:val="26"/>
      <w:szCs w:val="26"/>
    </w:rPr>
  </w:style>
  <w:style w:type="paragraph" w:styleId="693">
    <w:name w:val="Heading 5"/>
    <w:basedOn w:val="858"/>
    <w:next w:val="858"/>
    <w:link w:val="694"/>
    <w:uiPriority w:val="9"/>
    <w:unhideWhenUsed/>
    <w:qFormat/>
    <w:pPr>
      <w:keepLines/>
      <w:keepNext/>
      <w:spacing w:before="320" w:after="200"/>
      <w:outlineLvl w:val="4"/>
    </w:pPr>
    <w:rPr>
      <w:rFonts w:ascii="Arial" w:hAnsi="Arial" w:eastAsia="Arial" w:cs="Arial"/>
      <w:b/>
      <w:bCs/>
      <w:sz w:val="24"/>
      <w:szCs w:val="24"/>
    </w:rPr>
  </w:style>
  <w:style w:type="character" w:styleId="694">
    <w:name w:val="Heading 5 Char"/>
    <w:basedOn w:val="860"/>
    <w:link w:val="693"/>
    <w:uiPriority w:val="9"/>
    <w:rPr>
      <w:rFonts w:ascii="Arial" w:hAnsi="Arial" w:eastAsia="Arial" w:cs="Arial"/>
      <w:b/>
      <w:bCs/>
      <w:sz w:val="24"/>
      <w:szCs w:val="24"/>
    </w:rPr>
  </w:style>
  <w:style w:type="paragraph" w:styleId="695">
    <w:name w:val="Heading 6"/>
    <w:basedOn w:val="858"/>
    <w:next w:val="858"/>
    <w:link w:val="696"/>
    <w:uiPriority w:val="9"/>
    <w:unhideWhenUsed/>
    <w:qFormat/>
    <w:pPr>
      <w:keepLines/>
      <w:keepNext/>
      <w:spacing w:before="320" w:after="200"/>
      <w:outlineLvl w:val="5"/>
    </w:pPr>
    <w:rPr>
      <w:rFonts w:ascii="Arial" w:hAnsi="Arial" w:eastAsia="Arial" w:cs="Arial"/>
      <w:b/>
      <w:bCs/>
      <w:sz w:val="22"/>
      <w:szCs w:val="22"/>
    </w:rPr>
  </w:style>
  <w:style w:type="character" w:styleId="696">
    <w:name w:val="Heading 6 Char"/>
    <w:basedOn w:val="860"/>
    <w:link w:val="695"/>
    <w:uiPriority w:val="9"/>
    <w:rPr>
      <w:rFonts w:ascii="Arial" w:hAnsi="Arial" w:eastAsia="Arial" w:cs="Arial"/>
      <w:b/>
      <w:bCs/>
      <w:sz w:val="22"/>
      <w:szCs w:val="22"/>
    </w:rPr>
  </w:style>
  <w:style w:type="paragraph" w:styleId="697">
    <w:name w:val="Heading 7"/>
    <w:basedOn w:val="858"/>
    <w:next w:val="858"/>
    <w:link w:val="698"/>
    <w:uiPriority w:val="9"/>
    <w:unhideWhenUsed/>
    <w:qFormat/>
    <w:pPr>
      <w:keepLines/>
      <w:keepNext/>
      <w:spacing w:before="320" w:after="200"/>
      <w:outlineLvl w:val="6"/>
    </w:pPr>
    <w:rPr>
      <w:rFonts w:ascii="Arial" w:hAnsi="Arial" w:eastAsia="Arial" w:cs="Arial"/>
      <w:b/>
      <w:bCs/>
      <w:i/>
      <w:iCs/>
      <w:sz w:val="22"/>
      <w:szCs w:val="22"/>
    </w:rPr>
  </w:style>
  <w:style w:type="character" w:styleId="698">
    <w:name w:val="Heading 7 Char"/>
    <w:basedOn w:val="860"/>
    <w:link w:val="697"/>
    <w:uiPriority w:val="9"/>
    <w:rPr>
      <w:rFonts w:ascii="Arial" w:hAnsi="Arial" w:eastAsia="Arial" w:cs="Arial"/>
      <w:b/>
      <w:bCs/>
      <w:i/>
      <w:iCs/>
      <w:sz w:val="22"/>
      <w:szCs w:val="22"/>
    </w:rPr>
  </w:style>
  <w:style w:type="paragraph" w:styleId="699">
    <w:name w:val="Heading 8"/>
    <w:basedOn w:val="858"/>
    <w:next w:val="858"/>
    <w:link w:val="700"/>
    <w:uiPriority w:val="9"/>
    <w:unhideWhenUsed/>
    <w:qFormat/>
    <w:pPr>
      <w:keepLines/>
      <w:keepNext/>
      <w:spacing w:before="320" w:after="200"/>
      <w:outlineLvl w:val="7"/>
    </w:pPr>
    <w:rPr>
      <w:rFonts w:ascii="Arial" w:hAnsi="Arial" w:eastAsia="Arial" w:cs="Arial"/>
      <w:i/>
      <w:iCs/>
      <w:sz w:val="22"/>
      <w:szCs w:val="22"/>
    </w:rPr>
  </w:style>
  <w:style w:type="character" w:styleId="700">
    <w:name w:val="Heading 8 Char"/>
    <w:basedOn w:val="860"/>
    <w:link w:val="699"/>
    <w:uiPriority w:val="9"/>
    <w:rPr>
      <w:rFonts w:ascii="Arial" w:hAnsi="Arial" w:eastAsia="Arial" w:cs="Arial"/>
      <w:i/>
      <w:iCs/>
      <w:sz w:val="22"/>
      <w:szCs w:val="22"/>
    </w:rPr>
  </w:style>
  <w:style w:type="paragraph" w:styleId="701">
    <w:name w:val="Heading 9"/>
    <w:basedOn w:val="858"/>
    <w:next w:val="858"/>
    <w:link w:val="702"/>
    <w:uiPriority w:val="9"/>
    <w:unhideWhenUsed/>
    <w:qFormat/>
    <w:pPr>
      <w:keepLines/>
      <w:keepNext/>
      <w:spacing w:before="320" w:after="200"/>
      <w:outlineLvl w:val="8"/>
    </w:pPr>
    <w:rPr>
      <w:rFonts w:ascii="Arial" w:hAnsi="Arial" w:eastAsia="Arial" w:cs="Arial"/>
      <w:i/>
      <w:iCs/>
      <w:sz w:val="21"/>
      <w:szCs w:val="21"/>
    </w:rPr>
  </w:style>
  <w:style w:type="character" w:styleId="702">
    <w:name w:val="Heading 9 Char"/>
    <w:basedOn w:val="860"/>
    <w:link w:val="701"/>
    <w:uiPriority w:val="9"/>
    <w:rPr>
      <w:rFonts w:ascii="Arial" w:hAnsi="Arial" w:eastAsia="Arial" w:cs="Arial"/>
      <w:i/>
      <w:iCs/>
      <w:sz w:val="21"/>
      <w:szCs w:val="21"/>
    </w:rPr>
  </w:style>
  <w:style w:type="paragraph" w:styleId="703">
    <w:name w:val="No Spacing"/>
    <w:uiPriority w:val="1"/>
    <w:qFormat/>
    <w:pPr>
      <w:spacing w:before="0" w:after="0" w:line="240" w:lineRule="auto"/>
    </w:pPr>
  </w:style>
  <w:style w:type="paragraph" w:styleId="704">
    <w:name w:val="Title"/>
    <w:basedOn w:val="858"/>
    <w:next w:val="858"/>
    <w:link w:val="705"/>
    <w:uiPriority w:val="10"/>
    <w:qFormat/>
    <w:pPr>
      <w:contextualSpacing/>
      <w:spacing w:before="300" w:after="200"/>
    </w:pPr>
    <w:rPr>
      <w:sz w:val="48"/>
      <w:szCs w:val="48"/>
    </w:rPr>
  </w:style>
  <w:style w:type="character" w:styleId="705">
    <w:name w:val="Title Char"/>
    <w:basedOn w:val="860"/>
    <w:link w:val="704"/>
    <w:uiPriority w:val="10"/>
    <w:rPr>
      <w:sz w:val="48"/>
      <w:szCs w:val="48"/>
    </w:rPr>
  </w:style>
  <w:style w:type="paragraph" w:styleId="706">
    <w:name w:val="Subtitle"/>
    <w:basedOn w:val="858"/>
    <w:next w:val="858"/>
    <w:link w:val="707"/>
    <w:uiPriority w:val="11"/>
    <w:qFormat/>
    <w:pPr>
      <w:spacing w:before="200" w:after="200"/>
    </w:pPr>
    <w:rPr>
      <w:sz w:val="24"/>
      <w:szCs w:val="24"/>
    </w:rPr>
  </w:style>
  <w:style w:type="character" w:styleId="707">
    <w:name w:val="Subtitle Char"/>
    <w:basedOn w:val="860"/>
    <w:link w:val="706"/>
    <w:uiPriority w:val="11"/>
    <w:rPr>
      <w:sz w:val="24"/>
      <w:szCs w:val="24"/>
    </w:rPr>
  </w:style>
  <w:style w:type="paragraph" w:styleId="708">
    <w:name w:val="Quote"/>
    <w:basedOn w:val="858"/>
    <w:next w:val="858"/>
    <w:link w:val="709"/>
    <w:uiPriority w:val="29"/>
    <w:qFormat/>
    <w:pPr>
      <w:ind w:left="720" w:right="720"/>
    </w:pPr>
    <w:rPr>
      <w:i/>
    </w:rPr>
  </w:style>
  <w:style w:type="character" w:styleId="709">
    <w:name w:val="Quote Char"/>
    <w:link w:val="708"/>
    <w:uiPriority w:val="29"/>
    <w:rPr>
      <w:i/>
    </w:rPr>
  </w:style>
  <w:style w:type="paragraph" w:styleId="710">
    <w:name w:val="Intense Quote"/>
    <w:basedOn w:val="858"/>
    <w:next w:val="858"/>
    <w:link w:val="71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1">
    <w:name w:val="Intense Quote Char"/>
    <w:link w:val="710"/>
    <w:uiPriority w:val="30"/>
    <w:rPr>
      <w:i/>
    </w:rPr>
  </w:style>
  <w:style w:type="character" w:styleId="712">
    <w:name w:val="Header Char"/>
    <w:basedOn w:val="860"/>
    <w:link w:val="871"/>
    <w:uiPriority w:val="99"/>
  </w:style>
  <w:style w:type="character" w:styleId="713">
    <w:name w:val="Footer Char"/>
    <w:basedOn w:val="860"/>
    <w:link w:val="873"/>
    <w:uiPriority w:val="99"/>
  </w:style>
  <w:style w:type="paragraph" w:styleId="714">
    <w:name w:val="Caption"/>
    <w:basedOn w:val="858"/>
    <w:next w:val="858"/>
    <w:uiPriority w:val="35"/>
    <w:semiHidden/>
    <w:unhideWhenUsed/>
    <w:qFormat/>
    <w:pPr>
      <w:spacing w:line="276" w:lineRule="auto"/>
    </w:pPr>
    <w:rPr>
      <w:b/>
      <w:bCs/>
      <w:color w:val="4f81bd" w:themeColor="accent1"/>
      <w:sz w:val="18"/>
      <w:szCs w:val="18"/>
    </w:rPr>
  </w:style>
  <w:style w:type="character" w:styleId="715">
    <w:name w:val="Caption Char"/>
    <w:basedOn w:val="714"/>
    <w:link w:val="873"/>
    <w:uiPriority w:val="99"/>
  </w:style>
  <w:style w:type="table" w:styleId="716">
    <w:name w:val="Table Grid Light"/>
    <w:basedOn w:val="86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7">
    <w:name w:val="Plain Table 1"/>
    <w:basedOn w:val="86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8">
    <w:name w:val="Plain Table 2"/>
    <w:basedOn w:val="86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9">
    <w:name w:val="Plain Table 3"/>
    <w:basedOn w:val="86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0">
    <w:name w:val="Plain Table 4"/>
    <w:basedOn w:val="86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1">
    <w:name w:val="Plain Table 5"/>
    <w:basedOn w:val="86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2">
    <w:name w:val="Grid Table 1 Light"/>
    <w:basedOn w:val="86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3">
    <w:name w:val="Grid Table 1 Light - Accent 1"/>
    <w:basedOn w:val="86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4">
    <w:name w:val="Grid Table 1 Light - Accent 2"/>
    <w:basedOn w:val="86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5">
    <w:name w:val="Grid Table 1 Light - Accent 3"/>
    <w:basedOn w:val="86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6">
    <w:name w:val="Grid Table 1 Light - Accent 4"/>
    <w:basedOn w:val="86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7">
    <w:name w:val="Grid Table 1 Light - Accent 5"/>
    <w:basedOn w:val="86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8">
    <w:name w:val="Grid Table 1 Light - Accent 6"/>
    <w:basedOn w:val="86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9">
    <w:name w:val="Grid Table 2"/>
    <w:basedOn w:val="86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0">
    <w:name w:val="Grid Table 2 - Accent 1"/>
    <w:basedOn w:val="86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1">
    <w:name w:val="Grid Table 2 - Accent 2"/>
    <w:basedOn w:val="86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2 - Accent 3"/>
    <w:basedOn w:val="86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2 - Accent 4"/>
    <w:basedOn w:val="86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2 - Accent 5"/>
    <w:basedOn w:val="86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5">
    <w:name w:val="Grid Table 2 - Accent 6"/>
    <w:basedOn w:val="86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6">
    <w:name w:val="Grid Table 3"/>
    <w:basedOn w:val="86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1"/>
    <w:basedOn w:val="86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2"/>
    <w:basedOn w:val="86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3"/>
    <w:basedOn w:val="86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4"/>
    <w:basedOn w:val="86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5"/>
    <w:basedOn w:val="86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6"/>
    <w:basedOn w:val="86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4"/>
    <w:basedOn w:val="86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4">
    <w:name w:val="Grid Table 4 - Accent 1"/>
    <w:basedOn w:val="86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5">
    <w:name w:val="Grid Table 4 - Accent 2"/>
    <w:basedOn w:val="86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6">
    <w:name w:val="Grid Table 4 - Accent 3"/>
    <w:basedOn w:val="86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7">
    <w:name w:val="Grid Table 4 - Accent 4"/>
    <w:basedOn w:val="86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8">
    <w:name w:val="Grid Table 4 - Accent 5"/>
    <w:basedOn w:val="86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9">
    <w:name w:val="Grid Table 4 - Accent 6"/>
    <w:basedOn w:val="86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0">
    <w:name w:val="Grid Table 5 Dark"/>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1">
    <w:name w:val="Grid Table 5 Dark- Accent 1"/>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52">
    <w:name w:val="Grid Table 5 Dark - Accent 2"/>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53">
    <w:name w:val="Grid Table 5 Dark - Accent 3"/>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54">
    <w:name w:val="Grid Table 5 Dark- Accent 4"/>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55">
    <w:name w:val="Grid Table 5 Dark - Accent 5"/>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56">
    <w:name w:val="Grid Table 5 Dark - Accent 6"/>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57">
    <w:name w:val="Grid Table 6 Colorful"/>
    <w:basedOn w:val="86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8">
    <w:name w:val="Grid Table 6 Colorful - Accent 1"/>
    <w:basedOn w:val="86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59">
    <w:name w:val="Grid Table 6 Colorful - Accent 2"/>
    <w:basedOn w:val="86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0">
    <w:name w:val="Grid Table 6 Colorful - Accent 3"/>
    <w:basedOn w:val="86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1">
    <w:name w:val="Grid Table 6 Colorful - Accent 4"/>
    <w:basedOn w:val="86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62">
    <w:name w:val="Grid Table 6 Colorful - Accent 5"/>
    <w:basedOn w:val="86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3">
    <w:name w:val="Grid Table 6 Colorful - Accent 6"/>
    <w:basedOn w:val="86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4">
    <w:name w:val="Grid Table 7 Colorful"/>
    <w:basedOn w:val="86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5">
    <w:name w:val="Grid Table 7 Colorful - Accent 1"/>
    <w:basedOn w:val="86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6">
    <w:name w:val="Grid Table 7 Colorful - Accent 2"/>
    <w:basedOn w:val="86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7">
    <w:name w:val="Grid Table 7 Colorful - Accent 3"/>
    <w:basedOn w:val="86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8">
    <w:name w:val="Grid Table 7 Colorful - Accent 4"/>
    <w:basedOn w:val="86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9">
    <w:name w:val="Grid Table 7 Colorful - Accent 5"/>
    <w:basedOn w:val="86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0">
    <w:name w:val="Grid Table 7 Colorful - Accent 6"/>
    <w:basedOn w:val="86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1">
    <w:name w:val="List Table 1 Light"/>
    <w:basedOn w:val="86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2">
    <w:name w:val="List Table 1 Light - Accent 1"/>
    <w:basedOn w:val="86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3">
    <w:name w:val="List Table 1 Light - Accent 2"/>
    <w:basedOn w:val="86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4">
    <w:name w:val="List Table 1 Light - Accent 3"/>
    <w:basedOn w:val="86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5">
    <w:name w:val="List Table 1 Light - Accent 4"/>
    <w:basedOn w:val="86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6">
    <w:name w:val="List Table 1 Light - Accent 5"/>
    <w:basedOn w:val="86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7">
    <w:name w:val="List Table 1 Light - Accent 6"/>
    <w:basedOn w:val="86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8">
    <w:name w:val="List Table 2"/>
    <w:basedOn w:val="86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9">
    <w:name w:val="List Table 2 - Accent 1"/>
    <w:basedOn w:val="86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0">
    <w:name w:val="List Table 2 - Accent 2"/>
    <w:basedOn w:val="86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1">
    <w:name w:val="List Table 2 - Accent 3"/>
    <w:basedOn w:val="86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2">
    <w:name w:val="List Table 2 - Accent 4"/>
    <w:basedOn w:val="86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3">
    <w:name w:val="List Table 2 - Accent 5"/>
    <w:basedOn w:val="86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4">
    <w:name w:val="List Table 2 - Accent 6"/>
    <w:basedOn w:val="86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5">
    <w:name w:val="List Table 3"/>
    <w:basedOn w:val="86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6">
    <w:name w:val="List Table 3 - Accent 1"/>
    <w:basedOn w:val="86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7">
    <w:name w:val="List Table 3 - Accent 2"/>
    <w:basedOn w:val="86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88">
    <w:name w:val="List Table 3 - Accent 3"/>
    <w:basedOn w:val="86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89">
    <w:name w:val="List Table 3 - Accent 4"/>
    <w:basedOn w:val="86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0">
    <w:name w:val="List Table 3 - Accent 5"/>
    <w:basedOn w:val="86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1">
    <w:name w:val="List Table 3 - Accent 6"/>
    <w:basedOn w:val="86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92">
    <w:name w:val="List Table 4"/>
    <w:basedOn w:val="86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3">
    <w:name w:val="List Table 4 - Accent 1"/>
    <w:basedOn w:val="86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4">
    <w:name w:val="List Table 4 - Accent 2"/>
    <w:basedOn w:val="86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5">
    <w:name w:val="List Table 4 - Accent 3"/>
    <w:basedOn w:val="86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96">
    <w:name w:val="List Table 4 - Accent 4"/>
    <w:basedOn w:val="86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97">
    <w:name w:val="List Table 4 - Accent 5"/>
    <w:basedOn w:val="86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98">
    <w:name w:val="List Table 4 - Accent 6"/>
    <w:basedOn w:val="86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99">
    <w:name w:val="List Table 5 Dark"/>
    <w:basedOn w:val="86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1"/>
    <w:basedOn w:val="86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2"/>
    <w:basedOn w:val="86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3"/>
    <w:basedOn w:val="86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4"/>
    <w:basedOn w:val="86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5"/>
    <w:basedOn w:val="86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6"/>
    <w:basedOn w:val="86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6 Colorful"/>
    <w:basedOn w:val="86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7">
    <w:name w:val="List Table 6 Colorful - Accent 1"/>
    <w:basedOn w:val="86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08">
    <w:name w:val="List Table 6 Colorful - Accent 2"/>
    <w:basedOn w:val="86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09">
    <w:name w:val="List Table 6 Colorful - Accent 3"/>
    <w:basedOn w:val="86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0">
    <w:name w:val="List Table 6 Colorful - Accent 4"/>
    <w:basedOn w:val="86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1">
    <w:name w:val="List Table 6 Colorful - Accent 5"/>
    <w:basedOn w:val="86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12">
    <w:name w:val="List Table 6 Colorful - Accent 6"/>
    <w:basedOn w:val="86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3">
    <w:name w:val="List Table 7 Colorful"/>
    <w:basedOn w:val="86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4">
    <w:name w:val="List Table 7 Colorful - Accent 1"/>
    <w:basedOn w:val="86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15">
    <w:name w:val="List Table 7 Colorful - Accent 2"/>
    <w:basedOn w:val="86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16">
    <w:name w:val="List Table 7 Colorful - Accent 3"/>
    <w:basedOn w:val="86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17">
    <w:name w:val="List Table 7 Colorful - Accent 4"/>
    <w:basedOn w:val="86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18">
    <w:name w:val="List Table 7 Colorful - Accent 5"/>
    <w:basedOn w:val="86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19">
    <w:name w:val="List Table 7 Colorful - Accent 6"/>
    <w:basedOn w:val="86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20">
    <w:name w:val="Lined - Accent"/>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1">
    <w:name w:val="Lined - Accent 1"/>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2">
    <w:name w:val="Lined - Accent 2"/>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3">
    <w:name w:val="Lined - Accent 3"/>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4">
    <w:name w:val="Lined - Accent 4"/>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5">
    <w:name w:val="Lined - Accent 5"/>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6">
    <w:name w:val="Lined - Accent 6"/>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7">
    <w:name w:val="Bordered &amp; Lined - Accent"/>
    <w:basedOn w:val="86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8">
    <w:name w:val="Bordered &amp; Lined - Accent 1"/>
    <w:basedOn w:val="86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9">
    <w:name w:val="Bordered &amp; Lined - Accent 2"/>
    <w:basedOn w:val="86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0">
    <w:name w:val="Bordered &amp; Lined - Accent 3"/>
    <w:basedOn w:val="86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1">
    <w:name w:val="Bordered &amp; Lined - Accent 4"/>
    <w:basedOn w:val="86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2">
    <w:name w:val="Bordered &amp; Lined - Accent 5"/>
    <w:basedOn w:val="86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3">
    <w:name w:val="Bordered &amp; Lined - Accent 6"/>
    <w:basedOn w:val="86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4">
    <w:name w:val="Bordered"/>
    <w:basedOn w:val="86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5">
    <w:name w:val="Bordered - Accent 1"/>
    <w:basedOn w:val="86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6">
    <w:name w:val="Bordered - Accent 2"/>
    <w:basedOn w:val="86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7">
    <w:name w:val="Bordered - Accent 3"/>
    <w:basedOn w:val="86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8">
    <w:name w:val="Bordered - Accent 4"/>
    <w:basedOn w:val="86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9">
    <w:name w:val="Bordered - Accent 5"/>
    <w:basedOn w:val="86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0">
    <w:name w:val="Bordered - Accent 6"/>
    <w:basedOn w:val="86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41">
    <w:name w:val="footnote text"/>
    <w:basedOn w:val="858"/>
    <w:link w:val="842"/>
    <w:uiPriority w:val="99"/>
    <w:semiHidden/>
    <w:unhideWhenUsed/>
    <w:pPr>
      <w:spacing w:after="40" w:line="240" w:lineRule="auto"/>
    </w:pPr>
    <w:rPr>
      <w:sz w:val="18"/>
    </w:rPr>
  </w:style>
  <w:style w:type="character" w:styleId="842">
    <w:name w:val="Footnote Text Char"/>
    <w:link w:val="841"/>
    <w:uiPriority w:val="99"/>
    <w:rPr>
      <w:sz w:val="18"/>
    </w:rPr>
  </w:style>
  <w:style w:type="character" w:styleId="843">
    <w:name w:val="footnote reference"/>
    <w:basedOn w:val="860"/>
    <w:uiPriority w:val="99"/>
    <w:unhideWhenUsed/>
    <w:rPr>
      <w:vertAlign w:val="superscript"/>
    </w:rPr>
  </w:style>
  <w:style w:type="paragraph" w:styleId="844">
    <w:name w:val="endnote text"/>
    <w:basedOn w:val="858"/>
    <w:link w:val="845"/>
    <w:uiPriority w:val="99"/>
    <w:semiHidden/>
    <w:unhideWhenUsed/>
    <w:pPr>
      <w:spacing w:after="0" w:line="240" w:lineRule="auto"/>
    </w:pPr>
    <w:rPr>
      <w:sz w:val="20"/>
    </w:rPr>
  </w:style>
  <w:style w:type="character" w:styleId="845">
    <w:name w:val="Endnote Text Char"/>
    <w:link w:val="844"/>
    <w:uiPriority w:val="99"/>
    <w:rPr>
      <w:sz w:val="20"/>
    </w:rPr>
  </w:style>
  <w:style w:type="character" w:styleId="846">
    <w:name w:val="endnote reference"/>
    <w:basedOn w:val="860"/>
    <w:uiPriority w:val="99"/>
    <w:semiHidden/>
    <w:unhideWhenUsed/>
    <w:rPr>
      <w:vertAlign w:val="superscript"/>
    </w:rPr>
  </w:style>
  <w:style w:type="paragraph" w:styleId="847">
    <w:name w:val="toc 1"/>
    <w:basedOn w:val="858"/>
    <w:next w:val="858"/>
    <w:uiPriority w:val="39"/>
    <w:unhideWhenUsed/>
    <w:pPr>
      <w:ind w:left="0" w:right="0" w:firstLine="0"/>
      <w:spacing w:after="57"/>
    </w:pPr>
  </w:style>
  <w:style w:type="paragraph" w:styleId="848">
    <w:name w:val="toc 2"/>
    <w:basedOn w:val="858"/>
    <w:next w:val="858"/>
    <w:uiPriority w:val="39"/>
    <w:unhideWhenUsed/>
    <w:pPr>
      <w:ind w:left="283" w:right="0" w:firstLine="0"/>
      <w:spacing w:after="57"/>
    </w:pPr>
  </w:style>
  <w:style w:type="paragraph" w:styleId="849">
    <w:name w:val="toc 3"/>
    <w:basedOn w:val="858"/>
    <w:next w:val="858"/>
    <w:uiPriority w:val="39"/>
    <w:unhideWhenUsed/>
    <w:pPr>
      <w:ind w:left="567" w:right="0" w:firstLine="0"/>
      <w:spacing w:after="57"/>
    </w:pPr>
  </w:style>
  <w:style w:type="paragraph" w:styleId="850">
    <w:name w:val="toc 4"/>
    <w:basedOn w:val="858"/>
    <w:next w:val="858"/>
    <w:uiPriority w:val="39"/>
    <w:unhideWhenUsed/>
    <w:pPr>
      <w:ind w:left="850" w:right="0" w:firstLine="0"/>
      <w:spacing w:after="57"/>
    </w:pPr>
  </w:style>
  <w:style w:type="paragraph" w:styleId="851">
    <w:name w:val="toc 5"/>
    <w:basedOn w:val="858"/>
    <w:next w:val="858"/>
    <w:uiPriority w:val="39"/>
    <w:unhideWhenUsed/>
    <w:pPr>
      <w:ind w:left="1134" w:right="0" w:firstLine="0"/>
      <w:spacing w:after="57"/>
    </w:pPr>
  </w:style>
  <w:style w:type="paragraph" w:styleId="852">
    <w:name w:val="toc 6"/>
    <w:basedOn w:val="858"/>
    <w:next w:val="858"/>
    <w:uiPriority w:val="39"/>
    <w:unhideWhenUsed/>
    <w:pPr>
      <w:ind w:left="1417" w:right="0" w:firstLine="0"/>
      <w:spacing w:after="57"/>
    </w:pPr>
  </w:style>
  <w:style w:type="paragraph" w:styleId="853">
    <w:name w:val="toc 7"/>
    <w:basedOn w:val="858"/>
    <w:next w:val="858"/>
    <w:uiPriority w:val="39"/>
    <w:unhideWhenUsed/>
    <w:pPr>
      <w:ind w:left="1701" w:right="0" w:firstLine="0"/>
      <w:spacing w:after="57"/>
    </w:pPr>
  </w:style>
  <w:style w:type="paragraph" w:styleId="854">
    <w:name w:val="toc 8"/>
    <w:basedOn w:val="858"/>
    <w:next w:val="858"/>
    <w:uiPriority w:val="39"/>
    <w:unhideWhenUsed/>
    <w:pPr>
      <w:ind w:left="1984" w:right="0" w:firstLine="0"/>
      <w:spacing w:after="57"/>
    </w:pPr>
  </w:style>
  <w:style w:type="paragraph" w:styleId="855">
    <w:name w:val="toc 9"/>
    <w:basedOn w:val="858"/>
    <w:next w:val="858"/>
    <w:uiPriority w:val="39"/>
    <w:unhideWhenUsed/>
    <w:pPr>
      <w:ind w:left="2268" w:right="0" w:firstLine="0"/>
      <w:spacing w:after="57"/>
    </w:pPr>
  </w:style>
  <w:style w:type="paragraph" w:styleId="856">
    <w:name w:val="TOC Heading"/>
    <w:uiPriority w:val="39"/>
    <w:unhideWhenUsed/>
  </w:style>
  <w:style w:type="paragraph" w:styleId="857">
    <w:name w:val="table of figures"/>
    <w:basedOn w:val="858"/>
    <w:next w:val="858"/>
    <w:uiPriority w:val="99"/>
    <w:unhideWhenUsed/>
    <w:pPr>
      <w:spacing w:after="0" w:afterAutospacing="0"/>
    </w:pPr>
  </w:style>
  <w:style w:type="paragraph" w:styleId="858" w:default="1">
    <w:name w:val="Normal"/>
    <w:qFormat/>
    <w:pPr>
      <w:ind w:firstLine="709"/>
      <w:jc w:val="both"/>
    </w:pPr>
    <w:rPr>
      <w:sz w:val="28"/>
      <w:szCs w:val="28"/>
      <w:lang w:eastAsia="en-US"/>
    </w:rPr>
  </w:style>
  <w:style w:type="paragraph" w:styleId="859">
    <w:name w:val="Heading 1"/>
    <w:basedOn w:val="858"/>
    <w:next w:val="858"/>
    <w:link w:val="863"/>
    <w:uiPriority w:val="99"/>
    <w:qFormat/>
    <w:pPr>
      <w:ind w:firstLine="0"/>
      <w:jc w:val="left"/>
      <w:keepNext/>
      <w:spacing w:before="240" w:after="60"/>
      <w:outlineLvl w:val="0"/>
    </w:pPr>
    <w:rPr>
      <w:rFonts w:ascii="Cambria" w:hAnsi="Cambria" w:eastAsia="Times New Roman" w:cs="Cambria"/>
      <w:b/>
      <w:bCs/>
      <w:sz w:val="32"/>
      <w:szCs w:val="32"/>
    </w:rPr>
  </w:style>
  <w:style w:type="character" w:styleId="860" w:default="1">
    <w:name w:val="Default Paragraph Font"/>
    <w:uiPriority w:val="1"/>
    <w:semiHidden/>
    <w:unhideWhenUsed/>
  </w:style>
  <w:style w:type="table" w:styleId="861" w:default="1">
    <w:name w:val="Normal Table"/>
    <w:uiPriority w:val="99"/>
    <w:semiHidden/>
    <w:unhideWhenUsed/>
    <w:qFormat/>
    <w:tblPr>
      <w:tblInd w:w="0" w:type="dxa"/>
      <w:tblCellMar>
        <w:left w:w="108" w:type="dxa"/>
        <w:top w:w="0" w:type="dxa"/>
        <w:right w:w="108" w:type="dxa"/>
        <w:bottom w:w="0" w:type="dxa"/>
      </w:tblCellMar>
    </w:tblPr>
  </w:style>
  <w:style w:type="numbering" w:styleId="862" w:default="1">
    <w:name w:val="No List"/>
    <w:uiPriority w:val="99"/>
    <w:semiHidden/>
    <w:unhideWhenUsed/>
  </w:style>
  <w:style w:type="character" w:styleId="863" w:customStyle="1">
    <w:name w:val="Заголовок 1 Знак"/>
    <w:link w:val="859"/>
    <w:uiPriority w:val="99"/>
    <w:rPr>
      <w:rFonts w:ascii="Cambria" w:hAnsi="Cambria" w:cs="Cambria"/>
      <w:b/>
      <w:bCs/>
      <w:sz w:val="32"/>
      <w:szCs w:val="32"/>
      <w:lang w:eastAsia="en-US"/>
    </w:rPr>
  </w:style>
  <w:style w:type="paragraph" w:styleId="864">
    <w:name w:val="Body Text"/>
    <w:basedOn w:val="858"/>
    <w:link w:val="865"/>
    <w:uiPriority w:val="99"/>
    <w:pPr>
      <w:ind w:firstLine="0"/>
    </w:pPr>
    <w:rPr>
      <w:rFonts w:eastAsia="Times New Roman"/>
      <w:lang w:eastAsia="ru-RU"/>
    </w:rPr>
  </w:style>
  <w:style w:type="character" w:styleId="865" w:customStyle="1">
    <w:name w:val="Основной текст Знак"/>
    <w:link w:val="864"/>
    <w:uiPriority w:val="99"/>
    <w:rPr>
      <w:rFonts w:eastAsia="Times New Roman"/>
      <w:sz w:val="20"/>
      <w:szCs w:val="20"/>
      <w:lang w:eastAsia="ru-RU"/>
    </w:rPr>
  </w:style>
  <w:style w:type="paragraph" w:styleId="866" w:customStyle="1">
    <w:name w:val="ConsPlusNormal"/>
    <w:pPr>
      <w:ind w:firstLine="720"/>
      <w:widowControl w:val="off"/>
    </w:pPr>
    <w:rPr>
      <w:rFonts w:ascii="Arial" w:hAnsi="Arial" w:eastAsia="Times New Roman" w:cs="Arial"/>
    </w:rPr>
  </w:style>
  <w:style w:type="paragraph" w:styleId="867">
    <w:name w:val="Balloon Text"/>
    <w:basedOn w:val="858"/>
    <w:link w:val="868"/>
    <w:uiPriority w:val="99"/>
    <w:semiHidden/>
    <w:rPr>
      <w:rFonts w:ascii="Tahoma" w:hAnsi="Tahoma" w:cs="Tahoma"/>
      <w:sz w:val="16"/>
      <w:szCs w:val="16"/>
    </w:rPr>
  </w:style>
  <w:style w:type="character" w:styleId="868" w:customStyle="1">
    <w:name w:val="Текст выноски Знак"/>
    <w:link w:val="867"/>
    <w:uiPriority w:val="99"/>
    <w:semiHidden/>
    <w:rPr>
      <w:rFonts w:ascii="Tahoma" w:hAnsi="Tahoma" w:cs="Tahoma"/>
      <w:sz w:val="16"/>
      <w:szCs w:val="16"/>
    </w:rPr>
  </w:style>
  <w:style w:type="paragraph" w:styleId="869">
    <w:name w:val="Plain Text"/>
    <w:basedOn w:val="858"/>
    <w:link w:val="870"/>
    <w:uiPriority w:val="99"/>
    <w:pPr>
      <w:ind w:firstLine="0"/>
      <w:jc w:val="left"/>
    </w:pPr>
    <w:rPr>
      <w:rFonts w:ascii="Courier New" w:hAnsi="Courier New" w:eastAsia="Times New Roman" w:cs="Courier New"/>
      <w:sz w:val="20"/>
      <w:szCs w:val="20"/>
      <w:lang w:eastAsia="ru-RU"/>
    </w:rPr>
  </w:style>
  <w:style w:type="character" w:styleId="870" w:customStyle="1">
    <w:name w:val="Текст Знак"/>
    <w:link w:val="869"/>
    <w:uiPriority w:val="99"/>
    <w:rPr>
      <w:rFonts w:ascii="Courier New" w:hAnsi="Courier New" w:cs="Courier New"/>
      <w:sz w:val="20"/>
      <w:szCs w:val="20"/>
      <w:lang w:eastAsia="ru-RU"/>
    </w:rPr>
  </w:style>
  <w:style w:type="paragraph" w:styleId="871">
    <w:name w:val="Header"/>
    <w:basedOn w:val="858"/>
    <w:link w:val="872"/>
    <w:uiPriority w:val="99"/>
    <w:semiHidden/>
    <w:pPr>
      <w:tabs>
        <w:tab w:val="center" w:pos="4677" w:leader="none"/>
        <w:tab w:val="right" w:pos="9355" w:leader="none"/>
      </w:tabs>
    </w:pPr>
  </w:style>
  <w:style w:type="character" w:styleId="872" w:customStyle="1">
    <w:name w:val="Верхний колонтитул Знак"/>
    <w:basedOn w:val="860"/>
    <w:link w:val="871"/>
    <w:uiPriority w:val="99"/>
    <w:semiHidden/>
  </w:style>
  <w:style w:type="paragraph" w:styleId="873">
    <w:name w:val="Footer"/>
    <w:basedOn w:val="858"/>
    <w:link w:val="874"/>
    <w:uiPriority w:val="99"/>
    <w:pPr>
      <w:tabs>
        <w:tab w:val="center" w:pos="4677" w:leader="none"/>
        <w:tab w:val="right" w:pos="9355" w:leader="none"/>
      </w:tabs>
    </w:pPr>
  </w:style>
  <w:style w:type="character" w:styleId="874" w:customStyle="1">
    <w:name w:val="Нижний колонтитул Знак"/>
    <w:basedOn w:val="860"/>
    <w:link w:val="873"/>
    <w:uiPriority w:val="99"/>
  </w:style>
  <w:style w:type="paragraph" w:styleId="875" w:customStyle="1">
    <w:name w:val="ConsPlusTitle"/>
    <w:uiPriority w:val="99"/>
    <w:rPr>
      <w:b/>
      <w:bCs/>
      <w:sz w:val="28"/>
      <w:szCs w:val="28"/>
      <w:lang w:eastAsia="en-US"/>
    </w:rPr>
  </w:style>
  <w:style w:type="paragraph" w:styleId="876" w:customStyle="1">
    <w:name w:val="ConsPlusNonformat"/>
    <w:uiPriority w:val="99"/>
    <w:rPr>
      <w:rFonts w:ascii="Courier New" w:hAnsi="Courier New" w:cs="Courier New"/>
      <w:lang w:eastAsia="en-US"/>
    </w:rPr>
  </w:style>
  <w:style w:type="paragraph" w:styleId="877" w:customStyle="1">
    <w:name w:val="ConsPlusCell"/>
    <w:uiPriority w:val="99"/>
    <w:rPr>
      <w:rFonts w:ascii="Arial" w:hAnsi="Arial" w:cs="Arial"/>
      <w:lang w:eastAsia="en-US"/>
    </w:rPr>
  </w:style>
  <w:style w:type="table" w:styleId="878">
    <w:name w:val="Table Grid"/>
    <w:basedOn w:val="861"/>
    <w:uiPriority w:val="99"/>
    <w:rPr>
      <w:rFonts w:ascii="Calibri" w:hAnsi="Calibri" w:cs="Calibri"/>
      <w:lang w:eastAsia="en-US"/>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79" w:customStyle="1">
    <w:name w:val="Знак Знак"/>
    <w:basedOn w:val="858"/>
    <w:uiPriority w:val="99"/>
    <w:pPr>
      <w:ind w:firstLine="0"/>
      <w:jc w:val="left"/>
      <w:spacing w:after="160" w:line="240" w:lineRule="exact"/>
    </w:pPr>
    <w:rPr>
      <w:rFonts w:ascii="Verdana" w:hAnsi="Verdana" w:eastAsia="MS Mincho" w:cs="Verdana"/>
      <w:sz w:val="20"/>
      <w:szCs w:val="20"/>
      <w:lang w:val="en-GB"/>
    </w:rPr>
  </w:style>
  <w:style w:type="paragraph" w:styleId="880" w:customStyle="1">
    <w:name w:val="Прижатый влево"/>
    <w:basedOn w:val="858"/>
    <w:next w:val="858"/>
    <w:uiPriority w:val="99"/>
    <w:pPr>
      <w:ind w:firstLine="0"/>
      <w:jc w:val="left"/>
      <w:widowControl w:val="off"/>
    </w:pPr>
    <w:rPr>
      <w:rFonts w:ascii="Arial" w:hAnsi="Arial" w:eastAsia="Times New Roman" w:cs="Arial"/>
      <w:sz w:val="24"/>
      <w:szCs w:val="24"/>
      <w:lang w:eastAsia="ru-RU"/>
    </w:rPr>
  </w:style>
  <w:style w:type="paragraph" w:styleId="881">
    <w:name w:val="List Paragraph"/>
    <w:basedOn w:val="858"/>
    <w:uiPriority w:val="99"/>
    <w:qFormat/>
    <w:pPr>
      <w:ind w:left="720"/>
    </w:pPr>
  </w:style>
  <w:style w:type="paragraph" w:styleId="882" w:customStyle="1">
    <w:name w:val="Знак Знак1"/>
    <w:basedOn w:val="858"/>
    <w:uiPriority w:val="99"/>
    <w:pPr>
      <w:ind w:firstLine="0"/>
      <w:jc w:val="left"/>
      <w:spacing w:after="160" w:line="240" w:lineRule="exact"/>
    </w:pPr>
    <w:rPr>
      <w:rFonts w:ascii="Verdana" w:hAnsi="Verdana" w:eastAsia="MS Mincho" w:cs="Verdana"/>
      <w:sz w:val="20"/>
      <w:szCs w:val="20"/>
      <w:lang w:val="en-GB"/>
    </w:rPr>
  </w:style>
  <w:style w:type="paragraph" w:styleId="883">
    <w:name w:val="Body Text Indent"/>
    <w:basedOn w:val="858"/>
    <w:link w:val="884"/>
    <w:uiPriority w:val="99"/>
    <w:pPr>
      <w:ind w:left="283" w:firstLine="0"/>
      <w:jc w:val="left"/>
      <w:spacing w:after="120"/>
    </w:pPr>
    <w:rPr>
      <w:sz w:val="24"/>
      <w:szCs w:val="24"/>
      <w:lang w:eastAsia="ru-RU"/>
    </w:rPr>
  </w:style>
  <w:style w:type="character" w:styleId="884" w:customStyle="1">
    <w:name w:val="Основной текст с отступом Знак"/>
    <w:link w:val="883"/>
    <w:uiPriority w:val="99"/>
    <w:semiHidden/>
    <w:rPr>
      <w:sz w:val="28"/>
      <w:szCs w:val="28"/>
      <w:lang w:eastAsia="en-US"/>
    </w:rPr>
  </w:style>
  <w:style w:type="character" w:styleId="885">
    <w:name w:val="page number"/>
    <w:basedOn w:val="860"/>
    <w:uiPriority w:val="99"/>
  </w:style>
  <w:style w:type="character" w:styleId="886">
    <w:name w:val="Hyperlink"/>
    <w:uiPriority w:val="99"/>
    <w:unhideWhenUsed/>
    <w:rPr>
      <w:color w:val="0000ff"/>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jpg"/><Relationship Id="rId12" Type="http://schemas.openxmlformats.org/officeDocument/2006/relationships/hyperlink" Target="consultantplus://offline/ref=ADA633B25A72E2F76671B67A92D84267600B0AB36B42D44EA90C962BA4B3071C044DD61000B673C4291B62B781C33B971B94E55F485E9D0294E478F6K9k2F" TargetMode="External"/><Relationship Id="rId13" Type="http://schemas.openxmlformats.org/officeDocument/2006/relationships/hyperlink" Target="consultantplus://offline/ref=ADA633B25A72E2F76671B67A92D84267600B0AB3684AD34AA10E962BA4B3071C044DD61000B673C4291B66B581C33B971B94E55F485E9D0294E478F6K9k2F" TargetMode="External"/><Relationship Id="rId14" Type="http://schemas.openxmlformats.org/officeDocument/2006/relationships/hyperlink" Target="consultantplus://offline/ref=ADA633B25A72E2F76671B67A92D84267600B0AB3684AD34AA10E962BA4B3071C044DD61000B673C4291B66BA8FC33B971B94E55F485E9D0294E478F6K9k2F" TargetMode="External"/><Relationship Id="rId15" Type="http://schemas.openxmlformats.org/officeDocument/2006/relationships/hyperlink" Target="consultantplus://offline/ref=437C36391B6A6D20B57C3960747FD3FBCB84980069CB9EA9DEB4A76753D0744721EB881D8A5928FDDB5B724984J6b3J" TargetMode="External"/><Relationship Id="rId16" Type="http://schemas.openxmlformats.org/officeDocument/2006/relationships/hyperlink" Target="consultantplus://offline/ref=437C36391B6A6D20B57C3960747FD3FBCB839F0A66C99EA9DEB4A76753D0744733EBD012835162AC9A107D49857E7DB69A55E0ABJ0bCJ" TargetMode="External"/><Relationship Id="rId17" Type="http://schemas.openxmlformats.org/officeDocument/2006/relationships/hyperlink" Target="consultantplus://offline/ref=437C36391B6A6D20B57C3960747FD3FBCB839F0A66C99EA9DEB4A76753D0744733EBD0118A5A35FFDD4E2418C23570B38749E0AC1104565FJ2bDJ" TargetMode="External"/><Relationship Id="rId18" Type="http://schemas.openxmlformats.org/officeDocument/2006/relationships/hyperlink" Target="consultantplus://offline/ref=437C36391B6A6D20B57C3960747FD3FBCB81930165CE9EA9DEB4A76753D0744733EBD0118A5A33F4DA4E2418C23570B38749E0AC1104565FJ2bDJ" TargetMode="External"/><Relationship Id="rId19" Type="http://schemas.openxmlformats.org/officeDocument/2006/relationships/hyperlink" Target="consultantplus://offline/ref=437C36391B6A6D20B57C3960747FD3FBCB81930165CE9EA9DEB4A76753D0744733EBD0158A5E3DA98F012544866363B38149E2A90DJ0b5J" TargetMode="External"/><Relationship Id="rId20" Type="http://schemas.openxmlformats.org/officeDocument/2006/relationships/hyperlink" Target="consultantplus://offline/ref=437C36391B6A6D20B57C276D62138CF4CC8BC40E63CB9DFF8BE4A1300C80721273ABD644DB1E63F0DE466E49837E7FB386J5b4J" TargetMode="External"/><Relationship Id="rId21" Type="http://schemas.openxmlformats.org/officeDocument/2006/relationships/hyperlink" Target="consultantplus://offline/ref=437C36391B6A6D20B57C3960747FD3FBCB84980069CB9EA9DEB4A76753D0744721EB881D8A5928FDDB5B724984J6b3J" TargetMode="External"/><Relationship Id="rId22" Type="http://schemas.openxmlformats.org/officeDocument/2006/relationships/hyperlink" Target="consultantplus://offline/ref=437C36391B6A6D20B57C3960747FD3FBCB839F0A66C99EA9DEB4A76753D0744733EBD012835162AC9A107D49857E7DB69A55E0ABJ0bCJ" TargetMode="External"/><Relationship Id="rId23" Type="http://schemas.openxmlformats.org/officeDocument/2006/relationships/hyperlink" Target="consultantplus://offline/ref=437C36391B6A6D20B57C3960747FD3FBCB839F0A66C99EA9DEB4A76753D0744733EBD0118A5A35FFDD4E2418C23570B38749E0AC1104565FJ2bDJ" TargetMode="External"/><Relationship Id="rId24" Type="http://schemas.openxmlformats.org/officeDocument/2006/relationships/hyperlink" Target="consultantplus://offline/ref=437C36391B6A6D20B57C3960747FD3FBCB81930165CE9EA9DEB4A76753D0744733EBD0118A5A33F4DA4E2418C23570B38749E0AC1104565FJ2bDJ" TargetMode="External"/><Relationship Id="rId25" Type="http://schemas.openxmlformats.org/officeDocument/2006/relationships/hyperlink" Target="consultantplus://offline/ref=437C36391B6A6D20B57C3960747FD3FBCB81930165CE9EA9DEB4A76753D0744733EBD0158A5E3DA98F012544866363B38149E2A90DJ0b5J"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3910-0F20-427E-B5CA-6D57ADCA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Р7-Офис/7.3.0.0</Application>
  <Company>WolfishLair</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 Wolf</dc:creator>
  <cp:revision>6</cp:revision>
  <dcterms:created xsi:type="dcterms:W3CDTF">2023-05-05T02:22:00Z</dcterms:created>
  <dcterms:modified xsi:type="dcterms:W3CDTF">2023-05-29T08:25:05Z</dcterms:modified>
</cp:coreProperties>
</file>