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-175653</wp:posOffset>
                </wp:positionV>
                <wp:extent cx="508635" cy="634365"/>
                <wp:effectExtent l="0" t="0" r="5715" b="0"/>
                <wp:wrapNone/>
                <wp:docPr id="1" name="Рисунок 2" descr="герб вырезан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1012201" name="Рисунок 2" descr="герб вырезан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0863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12.6pt;mso-position-horizontal:absolute;mso-position-vertical-relative:text;margin-top:-13.8pt;mso-position-vertical:absolute;width:40.0pt;height:49.9pt;mso-wrap-distance-left:9.0pt;mso-wrap-distance-top:0.0pt;mso-wrap-distance-right:9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tbl>
      <w:tblPr>
        <w:tblW w:w="9464" w:type="dxa"/>
        <w:tblInd w:w="-108" w:type="dxa"/>
        <w:tblLook w:val="01E0" w:firstRow="1" w:lastRow="1" w:firstColumn="1" w:lastColumn="1" w:noHBand="0" w:noVBand="0"/>
      </w:tblPr>
      <w:tblGrid>
        <w:gridCol w:w="3095"/>
        <w:gridCol w:w="3096"/>
        <w:gridCol w:w="3273"/>
      </w:tblGrid>
      <w:tr>
        <w:trPr>
          <w:trHeight w:val="2551"/>
        </w:trPr>
        <w:tc>
          <w:tcPr>
            <w:gridSpan w:val="3"/>
            <w:tcW w:w="9464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bCs/>
                <w:sz w:val="16"/>
                <w:szCs w:val="16"/>
              </w:rPr>
            </w:r>
            <w:r/>
          </w:p>
          <w:p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 xml:space="preserve">КРАСНОЯРСКИЙ КРАЙ</w:t>
            </w:r>
            <w:r/>
          </w:p>
          <w:p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 xml:space="preserve">УЖУРСКИЙ РАЙОННЫЙ СОВЕТ</w:t>
            </w:r>
            <w:r/>
          </w:p>
          <w:p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 xml:space="preserve">ДЕПУТАТОВ</w:t>
            </w:r>
            <w:r/>
          </w:p>
          <w:p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/>
          </w:p>
          <w:p>
            <w:pPr>
              <w:jc w:val="center"/>
              <w:rPr>
                <w:rFonts w:eastAsia="Calibri"/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sz w:val="36"/>
                <w:szCs w:val="36"/>
                <w:lang w:eastAsia="en-US"/>
              </w:rPr>
              <w:t xml:space="preserve">РЕШЕНИЕ</w:t>
            </w:r>
            <w:r>
              <w:rPr>
                <w:sz w:val="36"/>
                <w:szCs w:val="36"/>
              </w:rPr>
            </w:r>
            <w:r/>
          </w:p>
          <w:p>
            <w:pPr>
              <w:jc w:val="center"/>
              <w:spacing w:after="200" w:line="276" w:lineRule="auto"/>
              <w:rPr>
                <w:rFonts w:eastAsia="Calibri"/>
                <w:b/>
                <w:bCs/>
                <w:sz w:val="2"/>
                <w:szCs w:val="2"/>
              </w:rPr>
            </w:pPr>
            <w:r>
              <w:rPr>
                <w:rFonts w:eastAsia="Calibri"/>
                <w:b/>
                <w:bCs/>
                <w:sz w:val="2"/>
                <w:szCs w:val="2"/>
                <w:lang w:eastAsia="en-US"/>
              </w:rPr>
            </w:r>
            <w:r>
              <w:rPr>
                <w:rFonts w:eastAsia="Calibri"/>
                <w:b/>
                <w:bCs/>
                <w:sz w:val="2"/>
                <w:szCs w:val="2"/>
              </w:rPr>
            </w:r>
            <w:r/>
          </w:p>
        </w:tc>
      </w:tr>
      <w:tr>
        <w:trPr>
          <w:trHeight w:val="425"/>
        </w:trPr>
        <w:tc>
          <w:tcPr>
            <w:tcW w:w="3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23.</w:t>
            </w:r>
            <w:r>
              <w:rPr>
                <w:rFonts w:eastAsia="Calibri"/>
                <w:szCs w:val="28"/>
                <w:lang w:eastAsia="en-US"/>
              </w:rPr>
              <w:t xml:space="preserve">05.2023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W w:w="309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г. Ужур</w:t>
            </w:r>
            <w:r/>
          </w:p>
        </w:tc>
        <w:tc>
          <w:tcPr>
            <w:tcW w:w="3273" w:type="dxa"/>
            <w:textDirection w:val="lrTb"/>
            <w:noWrap w:val="false"/>
          </w:tcPr>
          <w:p>
            <w:pPr>
              <w:jc w:val="right"/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Cs w:val="28"/>
                <w:lang w:eastAsia="en-US"/>
              </w:rPr>
              <w:t xml:space="preserve">32-</w:t>
            </w:r>
            <w:r>
              <w:rPr>
                <w:rFonts w:eastAsia="Calibri"/>
                <w:szCs w:val="28"/>
                <w:lang w:eastAsia="en-US"/>
              </w:rPr>
              <w:t xml:space="preserve">208р</w:t>
            </w:r>
            <w:r/>
          </w:p>
        </w:tc>
      </w:tr>
      <w:tr>
        <w:trPr>
          <w:trHeight w:val="658"/>
        </w:trPr>
        <w:tc>
          <w:tcPr>
            <w:gridSpan w:val="3"/>
            <w:tcW w:w="9464" w:type="dxa"/>
            <w:textDirection w:val="lrTb"/>
            <w:noWrap w:val="false"/>
          </w:tcPr>
          <w:p>
            <w:pPr>
              <w:pStyle w:val="809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highlight w:val="none"/>
              </w:rPr>
            </w:r>
            <w:r/>
          </w:p>
          <w:p>
            <w:pPr>
              <w:pStyle w:val="808"/>
              <w:jc w:val="both"/>
              <w:tabs>
                <w:tab w:val="left" w:pos="327" w:leader="none"/>
              </w:tabs>
            </w:pPr>
            <w:r>
              <w:rPr>
                <w:sz w:val="28"/>
                <w:szCs w:val="28"/>
              </w:rPr>
              <w:t xml:space="preserve">О внесении изменений в решение Ужурского районного Совета депутатов Красноярского края от 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6.12.2022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168р «О районном бюджете на 2023</w:t>
            </w:r>
            <w:r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годов»</w:t>
            </w:r>
            <w:r>
              <w:rPr>
                <w:sz w:val="28"/>
                <w:szCs w:val="28"/>
              </w:rPr>
            </w:r>
            <w:r/>
            <w:r>
              <w:rPr>
                <w:rFonts w:eastAsia="Calibri"/>
                <w:bCs/>
                <w:szCs w:val="28"/>
                <w:lang w:eastAsia="en-US"/>
              </w:rPr>
            </w:r>
            <w:r/>
            <w:r>
              <w:rPr>
                <w:sz w:val="28"/>
                <w:szCs w:val="28"/>
              </w:rPr>
            </w:r>
          </w:p>
        </w:tc>
      </w:tr>
    </w:tbl>
    <w:p>
      <w:pPr>
        <w:pStyle w:val="809"/>
        <w:spacing w:before="0"/>
        <w:tabs>
          <w:tab w:val="left" w:pos="1607" w:leader="none"/>
        </w:tabs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eastAsia="Calibri"/>
          <w:b w:val="0"/>
          <w:bCs w:val="0"/>
          <w:lang w:eastAsia="en-US"/>
        </w:rPr>
      </w:r>
      <w:r/>
    </w:p>
    <w:p>
      <w:pPr>
        <w:pStyle w:val="808"/>
        <w:ind w:firstLine="709"/>
        <w:jc w:val="both"/>
        <w:tabs>
          <w:tab w:val="left" w:pos="284" w:leader="none"/>
        </w:tabs>
        <w:suppressLineNumbers w:val="0"/>
      </w:pPr>
      <w:r>
        <w:rPr>
          <w:sz w:val="28"/>
          <w:szCs w:val="28"/>
        </w:rPr>
        <w:t xml:space="preserve">В соответствии со статьей 184.1 </w:t>
      </w:r>
      <w:r>
        <w:rPr>
          <w:sz w:val="28"/>
          <w:szCs w:val="28"/>
        </w:rPr>
        <w:t xml:space="preserve">Бюджетного кодекса</w:t>
      </w:r>
      <w:r>
        <w:rPr>
          <w:sz w:val="28"/>
          <w:szCs w:val="28"/>
        </w:rPr>
        <w:t xml:space="preserve"> Росс</w:t>
      </w:r>
      <w:r>
        <w:rPr>
          <w:sz w:val="28"/>
          <w:szCs w:val="28"/>
        </w:rPr>
        <w:t xml:space="preserve">ийской Федерации и </w:t>
      </w:r>
      <w:r>
        <w:rPr>
          <w:sz w:val="28"/>
          <w:szCs w:val="28"/>
        </w:rPr>
        <w:t xml:space="preserve">статьей 63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Положения о бюджетном процессе в Ужурском районе, утвержденного решением Ужурского районного Совета депутатов Красноярского края от 18.09.2013 № </w:t>
      </w:r>
      <w:r>
        <w:rPr>
          <w:sz w:val="28"/>
          <w:szCs w:val="28"/>
        </w:rPr>
        <w:t xml:space="preserve">41-285р, руководствуясь статьей 23 </w:t>
      </w:r>
      <w:r>
        <w:rPr>
          <w:sz w:val="28"/>
          <w:szCs w:val="28"/>
        </w:rPr>
        <w:t xml:space="preserve">Устава Ужурского района, Ужурский районный Совет депутатов Красноярского края РЕШИЛ: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284" w:leader="none"/>
        </w:tabs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suppressLineNumbers w:val="0"/>
      </w:pPr>
      <w:r>
        <w:rPr>
          <w:sz w:val="28"/>
          <w:szCs w:val="28"/>
        </w:rPr>
        <w:t xml:space="preserve">1. Внести в решение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6.12.2022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168</w:t>
      </w:r>
      <w:r>
        <w:rPr>
          <w:sz w:val="28"/>
          <w:szCs w:val="28"/>
        </w:rPr>
        <w:t xml:space="preserve">р «О </w:t>
      </w:r>
      <w:r>
        <w:rPr>
          <w:sz w:val="28"/>
          <w:szCs w:val="28"/>
        </w:rPr>
        <w:t xml:space="preserve">районном</w:t>
      </w:r>
      <w:r>
        <w:rPr>
          <w:sz w:val="28"/>
          <w:szCs w:val="28"/>
        </w:rPr>
        <w:t xml:space="preserve"> бюджете на 202</w:t>
      </w:r>
      <w:r>
        <w:rPr>
          <w:sz w:val="28"/>
          <w:szCs w:val="28"/>
        </w:rPr>
        <w:t xml:space="preserve">3 год и плановый период 2024 -2025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(далее – Решение) следующие </w:t>
      </w:r>
      <w:r>
        <w:rPr>
          <w:sz w:val="28"/>
          <w:szCs w:val="28"/>
        </w:rPr>
        <w:t xml:space="preserve">изменения и дополнения: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suppressLineNumbers w:val="0"/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1 статьи 1 решения изложить в следующей редакции: 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suppressLineNumbers w:val="0"/>
      </w:pPr>
      <w:r>
        <w:rPr>
          <w:sz w:val="28"/>
          <w:szCs w:val="28"/>
        </w:rPr>
        <w:t xml:space="preserve">«1. Утвердить основные характер</w:t>
      </w:r>
      <w:r>
        <w:rPr>
          <w:sz w:val="28"/>
          <w:szCs w:val="28"/>
        </w:rPr>
        <w:t xml:space="preserve">истики районного бюджет</w:t>
      </w:r>
      <w:r>
        <w:rPr>
          <w:sz w:val="28"/>
          <w:szCs w:val="28"/>
        </w:rPr>
        <w:t xml:space="preserve">а на 2023</w:t>
      </w:r>
      <w:r>
        <w:rPr>
          <w:sz w:val="28"/>
          <w:szCs w:val="28"/>
        </w:rPr>
        <w:t xml:space="preserve"> год: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suppressLineNumbers w:val="0"/>
      </w:pPr>
      <w:r>
        <w:rPr>
          <w:sz w:val="28"/>
          <w:szCs w:val="28"/>
        </w:rPr>
        <w:t xml:space="preserve">- прогнозируемый общий объем доходов районного бюджета в сумме </w:t>
      </w:r>
      <w:r>
        <w:rPr>
          <w:sz w:val="28"/>
          <w:szCs w:val="28"/>
        </w:rPr>
        <w:t xml:space="preserve">1737886,5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suppressLineNumbers w:val="0"/>
      </w:pPr>
      <w:r>
        <w:rPr>
          <w:sz w:val="28"/>
          <w:szCs w:val="28"/>
        </w:rPr>
        <w:t xml:space="preserve">- общий объем расходов районного бюджета в сумме </w:t>
      </w:r>
      <w:r>
        <w:rPr>
          <w:sz w:val="28"/>
          <w:szCs w:val="28"/>
        </w:rPr>
        <w:t xml:space="preserve">1783525,1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suppressLineNumbers w:val="0"/>
      </w:pPr>
      <w:r>
        <w:rPr>
          <w:sz w:val="28"/>
          <w:szCs w:val="28"/>
        </w:rPr>
        <w:t xml:space="preserve">- дефицит районного бюджета в сумме </w:t>
      </w:r>
      <w:r>
        <w:rPr>
          <w:sz w:val="28"/>
          <w:szCs w:val="28"/>
        </w:rPr>
        <w:t xml:space="preserve">45638,6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- источники внутреннего финансирования дефицита районного бюджета в сумме </w:t>
      </w:r>
      <w:r>
        <w:rPr>
          <w:sz w:val="28"/>
          <w:szCs w:val="28"/>
        </w:rPr>
        <w:t xml:space="preserve">45638,6 </w:t>
      </w:r>
      <w:r>
        <w:rPr>
          <w:sz w:val="28"/>
          <w:szCs w:val="28"/>
        </w:rPr>
        <w:t xml:space="preserve">тыс. рублей согласно приложению 1 к настоящему решению».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1.2. Пункт 2 статьи 1 решения изложить в следующей редакции: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suppressLineNumbers w:val="0"/>
      </w:pPr>
      <w:r>
        <w:rPr>
          <w:sz w:val="28"/>
          <w:szCs w:val="28"/>
        </w:rPr>
        <w:t xml:space="preserve">«2. Утвердить основные характеристики районного бюджета на 2024-2025 годы: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suppressLineNumbers w:val="0"/>
      </w:pPr>
      <w:r>
        <w:rPr>
          <w:sz w:val="28"/>
          <w:szCs w:val="28"/>
        </w:rPr>
        <w:t xml:space="preserve">- прогнозируемый общий объем доходов районного бюдже</w:t>
      </w:r>
      <w:r>
        <w:rPr>
          <w:sz w:val="28"/>
          <w:szCs w:val="28"/>
        </w:rPr>
        <w:t xml:space="preserve">та на 2024 год в сумме 1622197,0</w:t>
      </w:r>
      <w:r>
        <w:rPr>
          <w:sz w:val="28"/>
          <w:szCs w:val="28"/>
        </w:rPr>
        <w:t xml:space="preserve"> тыс. рублей, на 2025 год в сумме 15</w:t>
      </w:r>
      <w:r>
        <w:rPr>
          <w:sz w:val="28"/>
          <w:szCs w:val="28"/>
        </w:rPr>
        <w:t xml:space="preserve">78045,2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suppressLineNumbers w:val="0"/>
      </w:pPr>
      <w:r>
        <w:rPr>
          <w:sz w:val="28"/>
          <w:szCs w:val="28"/>
        </w:rPr>
        <w:t xml:space="preserve">- общий объем расходов районного бюджета в сум</w:t>
      </w:r>
      <w:r>
        <w:rPr>
          <w:sz w:val="28"/>
          <w:szCs w:val="28"/>
        </w:rPr>
        <w:t xml:space="preserve">ме на 2024 год в сумме 1633294,1</w:t>
      </w:r>
      <w:r>
        <w:rPr>
          <w:sz w:val="28"/>
          <w:szCs w:val="28"/>
        </w:rPr>
        <w:t xml:space="preserve"> тыс. рублей, в том числе условно утвержденные расходы в сумме 20100,0 тыс. рубле</w:t>
      </w:r>
      <w:r>
        <w:rPr>
          <w:sz w:val="28"/>
          <w:szCs w:val="28"/>
        </w:rPr>
        <w:t xml:space="preserve">й, на 2025 год в сумме 1590017,6</w:t>
      </w:r>
      <w:r>
        <w:rPr>
          <w:sz w:val="28"/>
          <w:szCs w:val="28"/>
        </w:rPr>
        <w:t xml:space="preserve"> тыс. рублей, в том числе условно утвержденные расходы 40500,0 тыс. рублей;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suppressLineNumbers w:val="0"/>
      </w:pPr>
      <w:r>
        <w:rPr>
          <w:sz w:val="28"/>
          <w:szCs w:val="28"/>
        </w:rPr>
        <w:t xml:space="preserve">- дефицит районного бюджета на 2024 год в сумме 11097,1 тыс. рублей; дефицит районного бюджета на 2025 год в сумме 11972,4 тыс. рублей;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- источники внутреннего финансирования дефицита районного бюджета на 2024 год в сумме 11097,1 тыс. рублей и на 2025 год в сумме 11972,4 тыс. рублей согласно приложению 1 к настоящему решению».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абзаце первом пункта 3 статьи 11 цифру «</w:t>
      </w:r>
      <w:r>
        <w:rPr>
          <w:sz w:val="28"/>
          <w:szCs w:val="28"/>
        </w:rPr>
        <w:t xml:space="preserve">46378,6</w:t>
      </w:r>
      <w:r>
        <w:rPr>
          <w:sz w:val="28"/>
          <w:szCs w:val="28"/>
        </w:rPr>
        <w:t xml:space="preserve">» заменить на цифру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58903,4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1.4. В абзаце третьем  пункта 3 статьи 11 на 2023 год цифру «100,0» заменить на цифры «200,0».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Абзац шестой пункта 3 статьи 11 изложить в новой редакции: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«- н</w:t>
      </w:r>
      <w:r>
        <w:rPr>
          <w:sz w:val="28"/>
          <w:szCs w:val="28"/>
        </w:rPr>
        <w:t xml:space="preserve">а капитальный и текущий ремонт, реконструкцию находящихся в муниципальной собственности объектов коммунальной инфраструктуры, а также приобретение технологического оборудования, приобретение и установка модульных котельных для обеспечения функционирования</w:t>
      </w:r>
      <w:r>
        <w:rPr>
          <w:sz w:val="28"/>
          <w:szCs w:val="28"/>
        </w:rPr>
        <w:t xml:space="preserve"> систем теплоснабжения, электроснабжения, водоснабжения, водоотве</w:t>
      </w:r>
      <w:r>
        <w:rPr>
          <w:sz w:val="28"/>
          <w:szCs w:val="28"/>
        </w:rPr>
        <w:t xml:space="preserve">дения и очистки сточных вод,  а также подготовка документов для определения достоверности сметной стоимости, оплата за проведение проверки достоверности сметной стоимости на 2023 год в сумме 14594,3 тыс. рублей согласно приложению 19 к настоящему решению;»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21 к настоящему решению </w:t>
      </w:r>
      <w:r>
        <w:rPr>
          <w:sz w:val="28"/>
          <w:szCs w:val="28"/>
        </w:rPr>
        <w:t xml:space="preserve">исключить.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 xml:space="preserve">тринадцатом  </w:t>
      </w:r>
      <w:r>
        <w:rPr>
          <w:sz w:val="28"/>
          <w:szCs w:val="28"/>
        </w:rPr>
        <w:t xml:space="preserve">пункта 3 статьи 11 цифры «</w:t>
      </w:r>
      <w:r>
        <w:rPr>
          <w:sz w:val="28"/>
          <w:szCs w:val="28"/>
        </w:rPr>
        <w:t xml:space="preserve">1387,7</w:t>
      </w:r>
      <w:r>
        <w:rPr>
          <w:sz w:val="28"/>
          <w:szCs w:val="28"/>
        </w:rPr>
        <w:t xml:space="preserve">» заменить на цифры «</w:t>
      </w:r>
      <w:r>
        <w:rPr>
          <w:sz w:val="28"/>
          <w:szCs w:val="28"/>
        </w:rPr>
        <w:t xml:space="preserve">1069,5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1.8</w:t>
      </w:r>
      <w:r>
        <w:rPr>
          <w:sz w:val="28"/>
          <w:szCs w:val="28"/>
        </w:rPr>
        <w:t xml:space="preserve">. В абзаце четырнадцатом </w:t>
      </w:r>
      <w:r>
        <w:rPr>
          <w:sz w:val="28"/>
          <w:szCs w:val="28"/>
        </w:rPr>
        <w:t xml:space="preserve">пункта 3 статьи 11 цифры «2374,3» заменить на цифры «1374,3».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1.9</w:t>
      </w:r>
      <w:r>
        <w:rPr>
          <w:sz w:val="28"/>
          <w:szCs w:val="28"/>
        </w:rPr>
        <w:t xml:space="preserve">. В абзаце шестнадцатом пункта 3 статьи 11 цифры «1000,0» заменить на цифры «1402,6».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 статьи 11</w:t>
      </w:r>
      <w:r>
        <w:rPr>
          <w:sz w:val="28"/>
          <w:szCs w:val="28"/>
        </w:rPr>
        <w:t xml:space="preserve"> дополнить абзацами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«- </w:t>
      </w:r>
      <w:r>
        <w:rPr>
          <w:sz w:val="28"/>
          <w:szCs w:val="28"/>
        </w:rPr>
        <w:t xml:space="preserve">на осуществление расходов, направленных на реализацию мероприятий по поддержке местных инициатив на 2023 год в сумме </w:t>
      </w:r>
      <w:r>
        <w:rPr>
          <w:sz w:val="28"/>
          <w:szCs w:val="28"/>
        </w:rPr>
        <w:t xml:space="preserve">10466,7 тыс. рублей согласно приложению 36 к настоящему решению;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- на </w:t>
      </w:r>
      <w:r>
        <w:rPr>
          <w:sz w:val="28"/>
          <w:szCs w:val="28"/>
        </w:rPr>
        <w:t xml:space="preserve">реализацию проектов по решению вопросов местного значения сельских поселений на 2023 год в сумме 350,0 тыс. рублей согласно приложению 37 к настоящему решению; 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- на </w:t>
      </w:r>
      <w:r>
        <w:rPr>
          <w:sz w:val="28"/>
          <w:szCs w:val="28"/>
        </w:rPr>
        <w:t xml:space="preserve">поддержку самообложения граждан для решения вопросов местного значения на 2023 год в сумме 182,4 тыс. рублей согласно прил</w:t>
      </w:r>
      <w:r>
        <w:rPr>
          <w:sz w:val="28"/>
          <w:szCs w:val="28"/>
        </w:rPr>
        <w:t xml:space="preserve">ожению 38 к настоящему решению;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- на </w:t>
      </w:r>
      <w:r>
        <w:rPr>
          <w:sz w:val="28"/>
          <w:szCs w:val="28"/>
        </w:rPr>
        <w:t xml:space="preserve">частичную компенсацию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</w:r>
      <w:r>
        <w:rPr>
          <w:sz w:val="28"/>
          <w:szCs w:val="28"/>
        </w:rPr>
        <w:t xml:space="preserve"> на 2023 год в сумме 2133,3 тыс. рублей согласно приложению 39 к настоящему решению.».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1.11</w:t>
      </w:r>
      <w:r>
        <w:rPr>
          <w:sz w:val="28"/>
          <w:szCs w:val="28"/>
        </w:rPr>
        <w:t xml:space="preserve">. В абзаце втором пункта 7 статьи 11 на 2023 год цифру «200,0» заменить на цифру «195,0».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1.12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Абзац шестой пункта 7 статьи 11 изложить в новой редакции: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«- на частичное финансирование (возмещение расходов) по уничтожению дикорастущей конопли на 2024-2025 годы в сумме 200,0 тыс. рублей ежегодно;».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1.13</w:t>
      </w:r>
      <w:r>
        <w:rPr>
          <w:sz w:val="28"/>
          <w:szCs w:val="28"/>
        </w:rPr>
        <w:t xml:space="preserve">. Абзац седьмой пункта 7 статьи 11 изложить в новой редакции: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«-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капитальный и текущий ремонт, реко</w:t>
      </w:r>
      <w:r>
        <w:rPr>
          <w:sz w:val="28"/>
          <w:szCs w:val="28"/>
        </w:rPr>
        <w:t xml:space="preserve">нструкцию находящихся в муниципальной собственности объектов коммунальной инфраструктуры, а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</w:t>
      </w:r>
      <w:r>
        <w:rPr>
          <w:sz w:val="28"/>
          <w:szCs w:val="28"/>
        </w:rPr>
        <w:t xml:space="preserve">ения, водоснабжения, водоотведения и очистки сточных вод,  а также подготовка документов для определения достоверности сметной стоимости, оплата за проведение проверки достоверности сметной стоимости на 2024-2025 годы в сумме 4000,0 тыс. рублей ежегодно;».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1.14</w:t>
      </w:r>
      <w:r>
        <w:rPr>
          <w:sz w:val="28"/>
          <w:szCs w:val="28"/>
        </w:rPr>
        <w:t xml:space="preserve">. В пу</w:t>
      </w:r>
      <w:r>
        <w:rPr>
          <w:sz w:val="28"/>
          <w:szCs w:val="28"/>
        </w:rPr>
        <w:t xml:space="preserve">нкте 2 статьи 16 цифру «250368,6</w:t>
      </w:r>
      <w:r>
        <w:rPr>
          <w:sz w:val="28"/>
          <w:szCs w:val="28"/>
        </w:rPr>
        <w:t xml:space="preserve">» заменить на </w:t>
      </w:r>
      <w:r>
        <w:rPr>
          <w:sz w:val="28"/>
          <w:szCs w:val="28"/>
        </w:rPr>
        <w:t xml:space="preserve">цифру «257771,6».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1 к решению изложить в новой редакции согласно приложению 1 к настоящему решению.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 Прило</w:t>
      </w:r>
      <w:r>
        <w:rPr>
          <w:sz w:val="28"/>
          <w:szCs w:val="28"/>
        </w:rPr>
        <w:t xml:space="preserve">жение 2</w:t>
      </w:r>
      <w:r>
        <w:rPr>
          <w:sz w:val="28"/>
          <w:szCs w:val="28"/>
        </w:rPr>
        <w:t xml:space="preserve"> к решению изложить в новой редакции согласно приложению 2 к настоящему решению.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1.17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  <w:t xml:space="preserve"> к решению изложить в новой редакции согласно приложению 3 к настоящему решению.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Приложение 4</w:t>
      </w:r>
      <w:r>
        <w:rPr>
          <w:sz w:val="28"/>
          <w:szCs w:val="28"/>
        </w:rPr>
        <w:t xml:space="preserve"> к решению изложить в новой редакции согласно приложению 4 к настоящему решению.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изложить в новой редакции согласно приложению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1.22.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.  Приложение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редакции согласно приложению 11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</w:t>
      </w:r>
      <w:r>
        <w:rPr>
          <w:sz w:val="28"/>
          <w:szCs w:val="28"/>
        </w:rPr>
        <w:t xml:space="preserve">ции согласно приложению 12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1.27</w:t>
      </w:r>
      <w:r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изложить в новой</w:t>
      </w:r>
      <w:r>
        <w:rPr>
          <w:sz w:val="28"/>
          <w:szCs w:val="28"/>
        </w:rPr>
        <w:t xml:space="preserve"> редакции согласно приложению 13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1.28</w:t>
      </w:r>
      <w:r>
        <w:rPr>
          <w:sz w:val="28"/>
          <w:szCs w:val="28"/>
        </w:rPr>
        <w:t xml:space="preserve">. Приложение 34 к решению изложить в новой</w:t>
      </w:r>
      <w:r>
        <w:rPr>
          <w:sz w:val="28"/>
          <w:szCs w:val="28"/>
        </w:rPr>
        <w:t xml:space="preserve"> редакции согласно приложению 14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2. Д</w:t>
      </w:r>
      <w:r>
        <w:rPr>
          <w:sz w:val="28"/>
          <w:szCs w:val="28"/>
        </w:rPr>
        <w:t xml:space="preserve">ополнить решение приложениями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, 3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 3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 39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приложения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 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, 17</w:t>
      </w:r>
      <w:r>
        <w:rPr>
          <w:sz w:val="28"/>
          <w:szCs w:val="28"/>
        </w:rPr>
        <w:t xml:space="preserve">, 18 </w:t>
      </w:r>
      <w:r>
        <w:rPr>
          <w:sz w:val="28"/>
          <w:szCs w:val="28"/>
        </w:rPr>
        <w:t xml:space="preserve">к настоящему решению.</w:t>
      </w:r>
      <w:r>
        <w:rPr>
          <w:sz w:val="28"/>
          <w:szCs w:val="28"/>
        </w:rPr>
      </w:r>
      <w:r/>
    </w:p>
    <w:p>
      <w:pPr>
        <w:pStyle w:val="808"/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вступает в силу в день, следующий за днем его официального опубликования в газете «Сибирский хлебороб».</w:t>
      </w: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5"/>
        <w:gridCol w:w="47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08"/>
              <w:jc w:val="both"/>
            </w:pPr>
            <w:r>
              <w:rPr>
                <w:sz w:val="28"/>
                <w:szCs w:val="28"/>
              </w:rPr>
              <w:t xml:space="preserve">Председатель Ужурского районного Совета депутатов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08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08"/>
              <w:jc w:val="both"/>
            </w:pPr>
            <w:r>
              <w:rPr>
                <w:sz w:val="28"/>
                <w:szCs w:val="28"/>
              </w:rPr>
              <w:t xml:space="preserve">_______________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А.С. Агламзянов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08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08"/>
              <w:jc w:val="both"/>
            </w:pPr>
            <w:r>
              <w:rPr>
                <w:sz w:val="28"/>
                <w:szCs w:val="28"/>
              </w:rPr>
              <w:t xml:space="preserve">Глава Ужурского района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08"/>
              <w:jc w:val="both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08"/>
              <w:jc w:val="both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08"/>
              <w:jc w:val="both"/>
            </w:pPr>
            <w:r>
              <w:rPr>
                <w:sz w:val="28"/>
                <w:szCs w:val="28"/>
              </w:rPr>
              <w:t xml:space="preserve">_______</w:t>
            </w:r>
            <w:r>
              <w:rPr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(К.Н.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Зарецкий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0"/>
    <w:link w:val="809"/>
    <w:uiPriority w:val="9"/>
    <w:rPr>
      <w:rFonts w:ascii="Arial" w:hAnsi="Arial" w:eastAsia="Arial" w:cs="Arial"/>
      <w:sz w:val="40"/>
      <w:szCs w:val="40"/>
    </w:rPr>
  </w:style>
  <w:style w:type="paragraph" w:styleId="637">
    <w:name w:val="Heading 2"/>
    <w:basedOn w:val="808"/>
    <w:next w:val="808"/>
    <w:link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8">
    <w:name w:val="Heading 2 Char"/>
    <w:basedOn w:val="810"/>
    <w:link w:val="637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08"/>
    <w:next w:val="808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0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08"/>
    <w:next w:val="808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0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08"/>
    <w:next w:val="808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0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08"/>
    <w:next w:val="808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0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08"/>
    <w:next w:val="808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0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08"/>
    <w:next w:val="808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0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08"/>
    <w:next w:val="808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0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character" w:styleId="654">
    <w:name w:val="Title Char"/>
    <w:basedOn w:val="810"/>
    <w:link w:val="817"/>
    <w:uiPriority w:val="10"/>
    <w:rPr>
      <w:sz w:val="48"/>
      <w:szCs w:val="48"/>
    </w:rPr>
  </w:style>
  <w:style w:type="paragraph" w:styleId="655">
    <w:name w:val="Subtitle"/>
    <w:basedOn w:val="808"/>
    <w:next w:val="808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0"/>
    <w:link w:val="655"/>
    <w:uiPriority w:val="11"/>
    <w:rPr>
      <w:sz w:val="24"/>
      <w:szCs w:val="24"/>
    </w:rPr>
  </w:style>
  <w:style w:type="paragraph" w:styleId="657">
    <w:name w:val="Quote"/>
    <w:basedOn w:val="808"/>
    <w:next w:val="808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08"/>
    <w:next w:val="808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08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0"/>
    <w:link w:val="661"/>
    <w:uiPriority w:val="99"/>
  </w:style>
  <w:style w:type="paragraph" w:styleId="663">
    <w:name w:val="Footer"/>
    <w:basedOn w:val="808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0"/>
    <w:link w:val="663"/>
    <w:uiPriority w:val="99"/>
  </w:style>
  <w:style w:type="paragraph" w:styleId="665">
    <w:name w:val="Caption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Footnote Text Char"/>
    <w:link w:val="815"/>
    <w:uiPriority w:val="99"/>
    <w:rPr>
      <w:sz w:val="18"/>
    </w:rPr>
  </w:style>
  <w:style w:type="paragraph" w:styleId="794">
    <w:name w:val="endnote text"/>
    <w:basedOn w:val="808"/>
    <w:link w:val="795"/>
    <w:uiPriority w:val="99"/>
    <w:semiHidden/>
    <w:unhideWhenUsed/>
    <w:pPr>
      <w:spacing w:after="0" w:line="240" w:lineRule="auto"/>
    </w:pPr>
    <w:rPr>
      <w:sz w:val="20"/>
    </w:rPr>
  </w:style>
  <w:style w:type="character" w:styleId="795">
    <w:name w:val="Endnote Text Char"/>
    <w:link w:val="794"/>
    <w:uiPriority w:val="99"/>
    <w:rPr>
      <w:sz w:val="20"/>
    </w:rPr>
  </w:style>
  <w:style w:type="character" w:styleId="796">
    <w:name w:val="endnote reference"/>
    <w:basedOn w:val="810"/>
    <w:uiPriority w:val="99"/>
    <w:semiHidden/>
    <w:unhideWhenUsed/>
    <w:rPr>
      <w:vertAlign w:val="superscript"/>
    </w:rPr>
  </w:style>
  <w:style w:type="paragraph" w:styleId="797">
    <w:name w:val="toc 1"/>
    <w:basedOn w:val="808"/>
    <w:next w:val="808"/>
    <w:uiPriority w:val="39"/>
    <w:unhideWhenUsed/>
    <w:pPr>
      <w:ind w:left="0" w:right="0" w:firstLine="0"/>
      <w:spacing w:after="57"/>
    </w:pPr>
  </w:style>
  <w:style w:type="paragraph" w:styleId="798">
    <w:name w:val="toc 2"/>
    <w:basedOn w:val="808"/>
    <w:next w:val="808"/>
    <w:uiPriority w:val="39"/>
    <w:unhideWhenUsed/>
    <w:pPr>
      <w:ind w:left="283" w:right="0" w:firstLine="0"/>
      <w:spacing w:after="57"/>
    </w:pPr>
  </w:style>
  <w:style w:type="paragraph" w:styleId="799">
    <w:name w:val="toc 3"/>
    <w:basedOn w:val="808"/>
    <w:next w:val="808"/>
    <w:uiPriority w:val="39"/>
    <w:unhideWhenUsed/>
    <w:pPr>
      <w:ind w:left="567" w:right="0" w:firstLine="0"/>
      <w:spacing w:after="57"/>
    </w:pPr>
  </w:style>
  <w:style w:type="paragraph" w:styleId="800">
    <w:name w:val="toc 4"/>
    <w:basedOn w:val="808"/>
    <w:next w:val="808"/>
    <w:uiPriority w:val="39"/>
    <w:unhideWhenUsed/>
    <w:pPr>
      <w:ind w:left="850" w:right="0" w:firstLine="0"/>
      <w:spacing w:after="57"/>
    </w:pPr>
  </w:style>
  <w:style w:type="paragraph" w:styleId="801">
    <w:name w:val="toc 5"/>
    <w:basedOn w:val="808"/>
    <w:next w:val="808"/>
    <w:uiPriority w:val="39"/>
    <w:unhideWhenUsed/>
    <w:pPr>
      <w:ind w:left="1134" w:right="0" w:firstLine="0"/>
      <w:spacing w:after="57"/>
    </w:pPr>
  </w:style>
  <w:style w:type="paragraph" w:styleId="802">
    <w:name w:val="toc 6"/>
    <w:basedOn w:val="808"/>
    <w:next w:val="808"/>
    <w:uiPriority w:val="39"/>
    <w:unhideWhenUsed/>
    <w:pPr>
      <w:ind w:left="1417" w:right="0" w:firstLine="0"/>
      <w:spacing w:after="57"/>
    </w:pPr>
  </w:style>
  <w:style w:type="paragraph" w:styleId="803">
    <w:name w:val="toc 7"/>
    <w:basedOn w:val="808"/>
    <w:next w:val="808"/>
    <w:uiPriority w:val="39"/>
    <w:unhideWhenUsed/>
    <w:pPr>
      <w:ind w:left="1701" w:right="0" w:firstLine="0"/>
      <w:spacing w:after="57"/>
    </w:pPr>
  </w:style>
  <w:style w:type="paragraph" w:styleId="804">
    <w:name w:val="toc 8"/>
    <w:basedOn w:val="808"/>
    <w:next w:val="808"/>
    <w:uiPriority w:val="39"/>
    <w:unhideWhenUsed/>
    <w:pPr>
      <w:ind w:left="1984" w:right="0" w:firstLine="0"/>
      <w:spacing w:after="57"/>
    </w:pPr>
  </w:style>
  <w:style w:type="paragraph" w:styleId="805">
    <w:name w:val="toc 9"/>
    <w:basedOn w:val="808"/>
    <w:next w:val="808"/>
    <w:uiPriority w:val="39"/>
    <w:unhideWhenUsed/>
    <w:pPr>
      <w:ind w:left="2268" w:right="0" w:firstLine="0"/>
      <w:spacing w:after="57"/>
    </w:pPr>
  </w:style>
  <w:style w:type="paragraph" w:styleId="806">
    <w:name w:val="TOC Heading"/>
    <w:uiPriority w:val="39"/>
    <w:unhideWhenUsed/>
  </w:style>
  <w:style w:type="paragraph" w:styleId="807">
    <w:name w:val="table of figures"/>
    <w:basedOn w:val="808"/>
    <w:next w:val="808"/>
    <w:uiPriority w:val="99"/>
    <w:unhideWhenUsed/>
    <w:pPr>
      <w:spacing w:after="0" w:afterAutospacing="0"/>
    </w:pPr>
  </w:style>
  <w:style w:type="paragraph" w:styleId="80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09">
    <w:name w:val="Heading 1"/>
    <w:basedOn w:val="808"/>
    <w:next w:val="808"/>
    <w:link w:val="81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Cs w:val="28"/>
    </w:rPr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character" w:styleId="813" w:customStyle="1">
    <w:name w:val="Заголовок 1 Знак"/>
    <w:basedOn w:val="810"/>
    <w:link w:val="80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814">
    <w:name w:val="Hyperlink"/>
    <w:basedOn w:val="810"/>
    <w:uiPriority w:val="99"/>
    <w:semiHidden/>
    <w:unhideWhenUsed/>
    <w:rPr>
      <w:color w:val="0000ff"/>
      <w:u w:val="single"/>
    </w:rPr>
  </w:style>
  <w:style w:type="paragraph" w:styleId="815">
    <w:name w:val="footnote text"/>
    <w:basedOn w:val="808"/>
    <w:link w:val="816"/>
    <w:uiPriority w:val="99"/>
    <w:unhideWhenUsed/>
    <w:rPr>
      <w:sz w:val="20"/>
    </w:rPr>
  </w:style>
  <w:style w:type="character" w:styleId="816" w:customStyle="1">
    <w:name w:val="Текст сноски Знак"/>
    <w:basedOn w:val="810"/>
    <w:link w:val="81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7">
    <w:name w:val="Title"/>
    <w:basedOn w:val="808"/>
    <w:link w:val="818"/>
    <w:qFormat/>
    <w:pPr>
      <w:jc w:val="center"/>
    </w:pPr>
  </w:style>
  <w:style w:type="character" w:styleId="818" w:customStyle="1">
    <w:name w:val="Заголовок Знак"/>
    <w:basedOn w:val="810"/>
    <w:link w:val="81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19">
    <w:name w:val="Body Text 2"/>
    <w:basedOn w:val="808"/>
    <w:link w:val="820"/>
    <w:semiHidden/>
    <w:unhideWhenUsed/>
    <w:pPr>
      <w:spacing w:after="120" w:line="480" w:lineRule="auto"/>
    </w:pPr>
    <w:rPr>
      <w:sz w:val="20"/>
    </w:rPr>
  </w:style>
  <w:style w:type="character" w:styleId="820" w:customStyle="1">
    <w:name w:val="Основной текст 2 Знак"/>
    <w:basedOn w:val="810"/>
    <w:link w:val="81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1">
    <w:name w:val="List Paragraph"/>
    <w:basedOn w:val="808"/>
    <w:uiPriority w:val="34"/>
    <w:qFormat/>
    <w:pPr>
      <w:contextualSpacing/>
      <w:ind w:left="720"/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22" w:customStyle="1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23">
    <w:name w:val="footnote reference"/>
    <w:uiPriority w:val="99"/>
    <w:unhideWhenUsed/>
    <w:rPr>
      <w:vertAlign w:val="superscript"/>
    </w:rPr>
  </w:style>
  <w:style w:type="character" w:styleId="824">
    <w:name w:val="Strong"/>
    <w:basedOn w:val="810"/>
    <w:uiPriority w:val="22"/>
    <w:qFormat/>
    <w:rPr>
      <w:b/>
      <w:bCs/>
    </w:rPr>
  </w:style>
  <w:style w:type="paragraph" w:styleId="825">
    <w:name w:val="Balloon Text"/>
    <w:basedOn w:val="808"/>
    <w:link w:val="826"/>
    <w:uiPriority w:val="99"/>
    <w:semiHidden/>
    <w:unhideWhenUsed/>
    <w:rPr>
      <w:rFonts w:ascii="Tahoma" w:hAnsi="Tahoma" w:cs="Tahoma"/>
      <w:sz w:val="16"/>
      <w:szCs w:val="16"/>
    </w:rPr>
  </w:style>
  <w:style w:type="character" w:styleId="826" w:customStyle="1">
    <w:name w:val="Текст выноски Знак"/>
    <w:basedOn w:val="810"/>
    <w:link w:val="825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D18D-E6FE-4CD2-9044-ED1362B8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revision>5</cp:revision>
  <dcterms:created xsi:type="dcterms:W3CDTF">2022-12-08T01:14:00Z</dcterms:created>
  <dcterms:modified xsi:type="dcterms:W3CDTF">2023-05-26T03:42:17Z</dcterms:modified>
</cp:coreProperties>
</file>