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3121"/>
        <w:gridCol w:w="3121"/>
      </w:tblGrid>
      <w:tr w:rsidR="00C456AD" w:rsidRPr="002510E7">
        <w:trPr>
          <w:trHeight w:val="576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C456AD" w:rsidRPr="004F6631" w:rsidRDefault="00C456AD" w:rsidP="004F6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C456AD" w:rsidRPr="004F6631" w:rsidRDefault="00C456AD" w:rsidP="004F6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0E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45pt;height:54pt;visibility:visible">
                  <v:imagedata r:id="rId5" o:title=""/>
                </v:shape>
              </w:pic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C456AD" w:rsidRPr="004F6631" w:rsidRDefault="00C456AD" w:rsidP="004F66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6AD" w:rsidRPr="002510E7">
        <w:trPr>
          <w:trHeight w:val="1231"/>
        </w:trPr>
        <w:tc>
          <w:tcPr>
            <w:tcW w:w="9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6AD" w:rsidRPr="004F6631" w:rsidRDefault="00C456AD" w:rsidP="004F6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F663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РОССИЙСКАЯ ФЕДЕРАЦИЯ</w:t>
            </w:r>
          </w:p>
          <w:p w:rsidR="00C456AD" w:rsidRPr="004F6631" w:rsidRDefault="00C456AD" w:rsidP="004F6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F663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КРАСНОЯРСКИЙ КРАЙ</w:t>
            </w:r>
          </w:p>
          <w:p w:rsidR="00C456AD" w:rsidRPr="004F6631" w:rsidRDefault="00C456AD" w:rsidP="004F6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F663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УЖУРСКИЙ РАЙОННЫЙ СОВЕТ</w:t>
            </w:r>
          </w:p>
          <w:p w:rsidR="00C456AD" w:rsidRPr="004F6631" w:rsidRDefault="00C456AD" w:rsidP="004F6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F663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ДЕПУТАТОВ</w:t>
            </w:r>
          </w:p>
          <w:p w:rsidR="00C456AD" w:rsidRPr="004F6631" w:rsidRDefault="00C456AD" w:rsidP="004F6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C456AD" w:rsidRPr="004F6631" w:rsidRDefault="00C456AD" w:rsidP="004F6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F6631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РЕШЕНИЕ</w:t>
            </w:r>
          </w:p>
          <w:p w:rsidR="00C456AD" w:rsidRPr="004F6631" w:rsidRDefault="00C456AD" w:rsidP="004F6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56AD" w:rsidRPr="002510E7">
        <w:trPr>
          <w:trHeight w:val="16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C456AD" w:rsidRPr="004F6631" w:rsidRDefault="00C456AD" w:rsidP="004F6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30.05</w:t>
            </w:r>
            <w:r w:rsidRPr="004F6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C456AD" w:rsidRPr="004F6631" w:rsidRDefault="00C456AD" w:rsidP="004F6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6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Ужур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C456AD" w:rsidRPr="004F6631" w:rsidRDefault="00C456AD" w:rsidP="004F663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20-132</w:t>
            </w:r>
            <w:r w:rsidRPr="004F6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C456AD" w:rsidRPr="002510E7">
        <w:trPr>
          <w:trHeight w:val="176"/>
        </w:trPr>
        <w:tc>
          <w:tcPr>
            <w:tcW w:w="9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6AD" w:rsidRDefault="00C456AD" w:rsidP="004F6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456AD" w:rsidRPr="004F6631" w:rsidRDefault="00C456AD" w:rsidP="003E55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66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предоставления иных межбюджетных трансфертов из районного бюджета бюджетам поселений </w:t>
            </w:r>
          </w:p>
        </w:tc>
      </w:tr>
    </w:tbl>
    <w:p w:rsidR="00C456AD" w:rsidRPr="004F6631" w:rsidRDefault="00C456AD" w:rsidP="004F66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56AD" w:rsidRPr="004F6631" w:rsidRDefault="00C456AD" w:rsidP="004F66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631">
        <w:rPr>
          <w:rFonts w:ascii="Times New Roman" w:hAnsi="Times New Roman" w:cs="Times New Roman"/>
          <w:sz w:val="28"/>
          <w:szCs w:val="28"/>
          <w:lang w:eastAsia="ru-RU"/>
        </w:rPr>
        <w:t xml:space="preserve">В  соответствии  со  </w:t>
      </w:r>
      <w:hyperlink r:id="rId6" w:history="1">
        <w:r w:rsidRPr="00392A82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статьей  </w:t>
        </w:r>
        <w:hyperlink r:id="rId7" w:history="1">
          <w:r w:rsidRPr="00392A82">
            <w:rPr>
              <w:rFonts w:ascii="Times New Roman" w:hAnsi="Times New Roman" w:cs="Times New Roman"/>
              <w:color w:val="000000"/>
              <w:sz w:val="28"/>
              <w:szCs w:val="28"/>
            </w:rPr>
            <w:t>статьей 142.4</w:t>
          </w:r>
        </w:hyperlink>
      </w:hyperlink>
      <w:r w:rsidRPr="00392A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Бюджетного  кодекса Российской Федерации, </w:t>
      </w:r>
      <w:r w:rsidRPr="00392A8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392A82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0488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Pr="004F663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4F6631">
          <w:rPr>
            <w:rFonts w:ascii="Times New Roman" w:hAnsi="Times New Roman" w:cs="Times New Roman"/>
            <w:sz w:val="28"/>
            <w:szCs w:val="28"/>
            <w:lang w:eastAsia="ru-RU"/>
          </w:rPr>
          <w:t>статьей</w:t>
        </w:r>
      </w:hyperlink>
      <w:r w:rsidRPr="004F6631">
        <w:rPr>
          <w:rFonts w:ascii="Times New Roman" w:hAnsi="Times New Roman" w:cs="Times New Roman"/>
          <w:sz w:val="28"/>
          <w:szCs w:val="28"/>
          <w:lang w:eastAsia="ru-RU"/>
        </w:rPr>
        <w:t xml:space="preserve">26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4F6631">
        <w:rPr>
          <w:rFonts w:ascii="Times New Roman" w:hAnsi="Times New Roman" w:cs="Times New Roman"/>
          <w:sz w:val="28"/>
          <w:szCs w:val="28"/>
          <w:lang w:eastAsia="ru-RU"/>
        </w:rPr>
        <w:t xml:space="preserve">ешения Ужурского районного  Совета  депутатов  N 41-285р от 18.09.2013 «Об   утверждении Положения о бюджетном процессе в Ужурском районе», руководствуясь </w:t>
      </w:r>
      <w:hyperlink r:id="rId10" w:history="1">
        <w:r w:rsidRPr="004F6631">
          <w:rPr>
            <w:rFonts w:ascii="Times New Roman" w:hAnsi="Times New Roman" w:cs="Times New Roman"/>
            <w:sz w:val="28"/>
            <w:szCs w:val="28"/>
            <w:lang w:eastAsia="ru-RU"/>
          </w:rPr>
          <w:t>статьей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4F6631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Ужурского района, Ужурский районный Совет депутатов РЕШИЛ:</w:t>
      </w:r>
    </w:p>
    <w:p w:rsidR="00C456AD" w:rsidRDefault="00C456AD" w:rsidP="00FA4810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ECB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4" w:history="1">
        <w:r w:rsidRPr="006C2ECB">
          <w:rPr>
            <w:rFonts w:ascii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6C2ECB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иных межбюджетных трансфертов из районного бюджета бюджетам поселений согласно приложению.</w:t>
      </w:r>
    </w:p>
    <w:p w:rsidR="00C456AD" w:rsidRPr="006C2ECB" w:rsidRDefault="00C456AD" w:rsidP="00FA4810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ECB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в день, следующий за днем его официального опубликования в газете «Сибирский хлебороб».</w:t>
      </w:r>
    </w:p>
    <w:p w:rsidR="00C456AD" w:rsidRPr="004F6631" w:rsidRDefault="00C456AD" w:rsidP="004F66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56AD" w:rsidRPr="004F6631" w:rsidRDefault="00C456AD" w:rsidP="004F66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C456AD" w:rsidRPr="002510E7">
        <w:tc>
          <w:tcPr>
            <w:tcW w:w="4785" w:type="dxa"/>
          </w:tcPr>
          <w:p w:rsidR="00C456AD" w:rsidRPr="004F6631" w:rsidRDefault="00C456AD" w:rsidP="004F6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Ужурского районного Совета депутатов</w:t>
            </w:r>
          </w:p>
          <w:p w:rsidR="00C456AD" w:rsidRDefault="00C456AD" w:rsidP="004F6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456AD" w:rsidRDefault="00C456AD" w:rsidP="004F6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6AD" w:rsidRPr="004F6631" w:rsidRDefault="00C456AD" w:rsidP="00392A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__________________(Семехин С.С.)</w:t>
            </w:r>
          </w:p>
        </w:tc>
        <w:tc>
          <w:tcPr>
            <w:tcW w:w="4786" w:type="dxa"/>
          </w:tcPr>
          <w:p w:rsidR="00C456AD" w:rsidRPr="004F6631" w:rsidRDefault="00C456AD" w:rsidP="004F6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Ужурского района </w:t>
            </w:r>
          </w:p>
          <w:p w:rsidR="00C456AD" w:rsidRPr="004F6631" w:rsidRDefault="00C456AD" w:rsidP="004F6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6AD" w:rsidRDefault="00C456AD" w:rsidP="004F6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6AD" w:rsidRDefault="00C456AD" w:rsidP="004F6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456AD" w:rsidRPr="004F6631" w:rsidRDefault="00C456AD" w:rsidP="00392A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66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_________________(Зарецкий К.Н.)</w:t>
            </w:r>
          </w:p>
        </w:tc>
      </w:tr>
    </w:tbl>
    <w:p w:rsidR="00C456AD" w:rsidRPr="004F6631" w:rsidRDefault="00C456AD" w:rsidP="004F6631">
      <w:pPr>
        <w:shd w:val="clear" w:color="auto" w:fill="FFFFFF"/>
        <w:tabs>
          <w:tab w:val="left" w:pos="73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456AD" w:rsidRDefault="00C456AD" w:rsidP="004F6631">
      <w:pPr>
        <w:widowControl w:val="0"/>
        <w:autoSpaceDE w:val="0"/>
        <w:autoSpaceDN w:val="0"/>
        <w:spacing w:after="0" w:line="240" w:lineRule="auto"/>
        <w:ind w:left="48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56AD" w:rsidRDefault="00C456AD" w:rsidP="004F6631">
      <w:pPr>
        <w:widowControl w:val="0"/>
        <w:autoSpaceDE w:val="0"/>
        <w:autoSpaceDN w:val="0"/>
        <w:spacing w:after="0" w:line="240" w:lineRule="auto"/>
        <w:ind w:left="48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56AD" w:rsidRDefault="00C456AD" w:rsidP="004F6631">
      <w:pPr>
        <w:widowControl w:val="0"/>
        <w:autoSpaceDE w:val="0"/>
        <w:autoSpaceDN w:val="0"/>
        <w:spacing w:after="0" w:line="240" w:lineRule="auto"/>
        <w:ind w:left="48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56AD" w:rsidRDefault="00C456AD" w:rsidP="004F6631">
      <w:pPr>
        <w:widowControl w:val="0"/>
        <w:autoSpaceDE w:val="0"/>
        <w:autoSpaceDN w:val="0"/>
        <w:spacing w:after="0" w:line="240" w:lineRule="auto"/>
        <w:ind w:left="48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56AD" w:rsidRDefault="00C456AD" w:rsidP="004F6631">
      <w:pPr>
        <w:widowControl w:val="0"/>
        <w:autoSpaceDE w:val="0"/>
        <w:autoSpaceDN w:val="0"/>
        <w:spacing w:after="0" w:line="240" w:lineRule="auto"/>
        <w:ind w:left="48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56AD" w:rsidRDefault="00C456AD" w:rsidP="004F6631">
      <w:pPr>
        <w:widowControl w:val="0"/>
        <w:autoSpaceDE w:val="0"/>
        <w:autoSpaceDN w:val="0"/>
        <w:spacing w:after="0" w:line="240" w:lineRule="auto"/>
        <w:ind w:left="48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56AD" w:rsidRDefault="00C456AD" w:rsidP="004F6631">
      <w:pPr>
        <w:widowControl w:val="0"/>
        <w:autoSpaceDE w:val="0"/>
        <w:autoSpaceDN w:val="0"/>
        <w:spacing w:after="0" w:line="240" w:lineRule="auto"/>
        <w:ind w:left="48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56AD" w:rsidRDefault="00C456AD" w:rsidP="004F6631">
      <w:pPr>
        <w:widowControl w:val="0"/>
        <w:autoSpaceDE w:val="0"/>
        <w:autoSpaceDN w:val="0"/>
        <w:spacing w:after="0" w:line="240" w:lineRule="auto"/>
        <w:ind w:left="48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56AD" w:rsidRDefault="00C456AD" w:rsidP="004F6631">
      <w:pPr>
        <w:widowControl w:val="0"/>
        <w:autoSpaceDE w:val="0"/>
        <w:autoSpaceDN w:val="0"/>
        <w:spacing w:after="0" w:line="240" w:lineRule="auto"/>
        <w:ind w:left="48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56AD" w:rsidRPr="004F6631" w:rsidRDefault="00C456AD" w:rsidP="004F6631">
      <w:pPr>
        <w:widowControl w:val="0"/>
        <w:autoSpaceDE w:val="0"/>
        <w:autoSpaceDN w:val="0"/>
        <w:spacing w:after="0" w:line="240" w:lineRule="auto"/>
        <w:ind w:left="48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631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C456AD" w:rsidRPr="004F6631" w:rsidRDefault="00C456AD" w:rsidP="004F6631">
      <w:pPr>
        <w:widowControl w:val="0"/>
        <w:autoSpaceDE w:val="0"/>
        <w:autoSpaceDN w:val="0"/>
        <w:spacing w:after="0" w:line="240" w:lineRule="auto"/>
        <w:ind w:left="48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631">
        <w:rPr>
          <w:rFonts w:ascii="Times New Roman" w:hAnsi="Times New Roman" w:cs="Times New Roman"/>
          <w:sz w:val="28"/>
          <w:szCs w:val="28"/>
          <w:lang w:eastAsia="ru-RU"/>
        </w:rPr>
        <w:t>к решению Ужурского районного</w:t>
      </w:r>
    </w:p>
    <w:p w:rsidR="00C456AD" w:rsidRPr="004F6631" w:rsidRDefault="00C456AD" w:rsidP="004F6631">
      <w:pPr>
        <w:widowControl w:val="0"/>
        <w:autoSpaceDE w:val="0"/>
        <w:autoSpaceDN w:val="0"/>
        <w:spacing w:after="0" w:line="240" w:lineRule="auto"/>
        <w:ind w:left="48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63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4F663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4F6631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7 №</w:t>
      </w:r>
      <w:r w:rsidRPr="004F66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4F6631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132</w:t>
      </w:r>
      <w:r w:rsidRPr="004F6631">
        <w:rPr>
          <w:rFonts w:ascii="Times New Roman" w:hAnsi="Times New Roman" w:cs="Times New Roman"/>
          <w:sz w:val="28"/>
          <w:szCs w:val="28"/>
          <w:lang w:eastAsia="ru-RU"/>
        </w:rPr>
        <w:t>р</w:t>
      </w:r>
    </w:p>
    <w:p w:rsidR="00C456AD" w:rsidRPr="004F6631" w:rsidRDefault="00C456AD" w:rsidP="004F6631">
      <w:pPr>
        <w:widowControl w:val="0"/>
        <w:autoSpaceDE w:val="0"/>
        <w:autoSpaceDN w:val="0"/>
        <w:spacing w:after="0" w:line="240" w:lineRule="auto"/>
        <w:ind w:left="48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34"/>
      <w:bookmarkEnd w:id="0"/>
    </w:p>
    <w:p w:rsidR="00C456AD" w:rsidRPr="004F6631" w:rsidRDefault="00C456AD" w:rsidP="004F66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6631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C456AD" w:rsidRPr="004F6631" w:rsidRDefault="00C456AD" w:rsidP="004F66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6631">
        <w:rPr>
          <w:rFonts w:ascii="Times New Roman" w:hAnsi="Times New Roman" w:cs="Times New Roman"/>
          <w:sz w:val="28"/>
          <w:szCs w:val="28"/>
          <w:lang w:eastAsia="ru-RU"/>
        </w:rPr>
        <w:t>ПРЕДОСТАВЛЕНИЯ ИНЫХ МЕЖБЮДЖЕТНЫХ ТРАНСФЕРТОВ</w:t>
      </w:r>
    </w:p>
    <w:p w:rsidR="00C456AD" w:rsidRPr="004F6631" w:rsidRDefault="00C456AD" w:rsidP="004F66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6631">
        <w:rPr>
          <w:rFonts w:ascii="Times New Roman" w:hAnsi="Times New Roman" w:cs="Times New Roman"/>
          <w:sz w:val="28"/>
          <w:szCs w:val="28"/>
          <w:lang w:eastAsia="ru-RU"/>
        </w:rPr>
        <w:t>ИЗ РАЙОННОГО БЮДЖЕТА БЮДЖЕТАМ ПОСЕЛЕНИЙ</w:t>
      </w:r>
    </w:p>
    <w:p w:rsidR="00C456AD" w:rsidRDefault="00C456AD">
      <w:pPr>
        <w:pStyle w:val="ConsPlusTitlePage"/>
        <w:rPr>
          <w:rFonts w:cs="Times New Roman"/>
        </w:rPr>
      </w:pPr>
    </w:p>
    <w:p w:rsidR="00C456AD" w:rsidRDefault="00C456AD">
      <w:pPr>
        <w:pStyle w:val="ConsPlusNormal"/>
        <w:jc w:val="center"/>
        <w:rPr>
          <w:rFonts w:cs="Times New Roman"/>
        </w:rPr>
      </w:pPr>
      <w:bookmarkStart w:id="1" w:name="P32"/>
      <w:bookmarkEnd w:id="1"/>
    </w:p>
    <w:p w:rsidR="00C456AD" w:rsidRPr="00546EBF" w:rsidRDefault="00C456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456AD" w:rsidRPr="00546EBF" w:rsidRDefault="00C456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правовые и организационные основы формирования и использования иных межбюджетных трансфертов, передаваемых бюджетам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Ужурского </w:t>
      </w:r>
      <w:r w:rsidRPr="00546EBF">
        <w:rPr>
          <w:rFonts w:ascii="Times New Roman" w:hAnsi="Times New Roman" w:cs="Times New Roman"/>
          <w:sz w:val="28"/>
          <w:szCs w:val="28"/>
        </w:rPr>
        <w:t xml:space="preserve">района (далее - поселения), из бюджета </w:t>
      </w:r>
      <w:r>
        <w:rPr>
          <w:rFonts w:ascii="Times New Roman" w:hAnsi="Times New Roman" w:cs="Times New Roman"/>
          <w:sz w:val="28"/>
          <w:szCs w:val="28"/>
        </w:rPr>
        <w:t>Ужурского</w:t>
      </w:r>
      <w:r w:rsidRPr="00546EBF">
        <w:rPr>
          <w:rFonts w:ascii="Times New Roman" w:hAnsi="Times New Roman" w:cs="Times New Roman"/>
          <w:sz w:val="28"/>
          <w:szCs w:val="28"/>
        </w:rPr>
        <w:t xml:space="preserve"> района (далее - район).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1.2. Иные межбюджетные трансферты из бюджета района бюджетам поселений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Федерации, законодательства Российской Федерации о налогах и сборах, законодательства Красноярского края, нормативно-правовых актов района.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1.3. Иные межбюджетные трансферты бюджетам поселений из бюджета района могут предоставляться за счет средств бюджетов разного уровня.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6AD" w:rsidRPr="00546EBF" w:rsidRDefault="00C456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2. ПОРЯДОК И УСЛОВИЯ ПРЕДОСТАВЛЕНИЯ ИНЫХ</w:t>
      </w:r>
    </w:p>
    <w:p w:rsidR="00C456AD" w:rsidRPr="00546EBF" w:rsidRDefault="00C456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МЕЖБЮДЖЕТНЫХ ТРАНСФЕРТОВ</w:t>
      </w:r>
    </w:p>
    <w:p w:rsidR="00C456AD" w:rsidRPr="00546EBF" w:rsidRDefault="00C456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56AD" w:rsidRPr="00546EBF" w:rsidRDefault="00C456AD" w:rsidP="00033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2.1. Иные межбюджетные трансферты предоставляются поселениям:</w:t>
      </w:r>
    </w:p>
    <w:p w:rsidR="00C456AD" w:rsidRPr="00546EBF" w:rsidRDefault="00C456AD" w:rsidP="00033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-на поддержку мер по обеспечению сбалансированности бюджетов из районного бюджета;</w:t>
      </w:r>
    </w:p>
    <w:p w:rsidR="00C456AD" w:rsidRPr="00546EBF" w:rsidRDefault="00C456AD" w:rsidP="00033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-на реализацию государственных программ Красноярского края;</w:t>
      </w:r>
    </w:p>
    <w:p w:rsidR="00C456AD" w:rsidRPr="00546EBF" w:rsidRDefault="00C456AD" w:rsidP="00033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-на реализацию муниципальных программ района;</w:t>
      </w:r>
    </w:p>
    <w:p w:rsidR="00C456AD" w:rsidRPr="00546EBF" w:rsidRDefault="00C456AD" w:rsidP="00033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-на компенсацию дополнительных расходов, возникающих в результате решений, принятых органами местного самоуправления района;</w:t>
      </w:r>
    </w:p>
    <w:p w:rsidR="00C456AD" w:rsidRPr="00546EBF" w:rsidRDefault="00C456AD" w:rsidP="000330DF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-на иные цели в соответствии с нормативными правовыми актами Российской Федерации, Красноярского края, района.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2.2.Иные межбюджетные трансферты на поддержку мер по обеспечению сбалансированности бюджетов поселений из районного бюджета, их объем и распределение утверждаются решением районного Совета депутатов о бюджете на очередной финансовый год и (или) плановый период в целях оздоровления муниципальных финансов и обеспечения сбалансированности бюджетов.</w:t>
      </w:r>
    </w:p>
    <w:p w:rsidR="00C456AD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 xml:space="preserve">2.2.1. Право на получение иных межбюджетных трансфертов на </w:t>
      </w:r>
      <w:r>
        <w:rPr>
          <w:rFonts w:ascii="Times New Roman" w:hAnsi="Times New Roman" w:cs="Times New Roman"/>
          <w:sz w:val="28"/>
          <w:szCs w:val="28"/>
        </w:rPr>
        <w:t>поддержку мер по об</w:t>
      </w:r>
      <w:r w:rsidRPr="00546EBF">
        <w:rPr>
          <w:rFonts w:ascii="Times New Roman" w:hAnsi="Times New Roman" w:cs="Times New Roman"/>
          <w:sz w:val="28"/>
          <w:szCs w:val="28"/>
        </w:rPr>
        <w:t>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6EBF">
        <w:rPr>
          <w:rFonts w:ascii="Times New Roman" w:hAnsi="Times New Roman" w:cs="Times New Roman"/>
          <w:sz w:val="28"/>
          <w:szCs w:val="28"/>
        </w:rPr>
        <w:t xml:space="preserve"> сбалансированности бюджетов имеют поселения, объем доходов которых, с учетом дотации на выравнивание уровня бюджетной обеспеченности, определяемой согласно </w:t>
      </w:r>
      <w:hyperlink r:id="rId11" w:history="1">
        <w:r w:rsidRPr="00CF17AC">
          <w:rPr>
            <w:rFonts w:ascii="Times New Roman" w:hAnsi="Times New Roman" w:cs="Times New Roman"/>
            <w:color w:val="000000"/>
            <w:sz w:val="28"/>
            <w:szCs w:val="28"/>
          </w:rPr>
          <w:t>Закону</w:t>
        </w:r>
      </w:hyperlink>
      <w:r w:rsidRPr="00546EBF">
        <w:rPr>
          <w:rFonts w:ascii="Times New Roman" w:hAnsi="Times New Roman" w:cs="Times New Roman"/>
          <w:sz w:val="28"/>
          <w:szCs w:val="28"/>
        </w:rPr>
        <w:t xml:space="preserve"> края от 29.11.2005 N 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края", а также дотации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EBF">
        <w:rPr>
          <w:rFonts w:ascii="Times New Roman" w:hAnsi="Times New Roman" w:cs="Times New Roman"/>
          <w:sz w:val="28"/>
          <w:szCs w:val="28"/>
        </w:rPr>
        <w:t xml:space="preserve">на выравнивание уровня бюджетной обеспеченности, определяемой согласно методике расчета дотации из районного фонда финансовой поддержки поселений района, утвержденной решением представительного органа района, не покрывает объем первоочередных расходов бюджетов поселений (оплата труда с учетом начислений, услуги связи, коммунальные услуги, горюче-смазочные материалы, командировочные расходы, пенсии и пособия, расходы на благоустройство, и прочие первоочередные расходы на решение вопросов местного значения поселения). 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Объем предоставляем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546EBF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546EBF">
        <w:rPr>
          <w:rFonts w:ascii="Times New Roman" w:hAnsi="Times New Roman" w:cs="Times New Roman"/>
          <w:sz w:val="28"/>
          <w:szCs w:val="28"/>
        </w:rPr>
        <w:t>межбюджетн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46EBF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46EB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поддержку мер по об</w:t>
      </w:r>
      <w:r w:rsidRPr="00546EBF">
        <w:rPr>
          <w:rFonts w:ascii="Times New Roman" w:hAnsi="Times New Roman" w:cs="Times New Roman"/>
          <w:sz w:val="28"/>
          <w:szCs w:val="28"/>
        </w:rPr>
        <w:t>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6EBF">
        <w:rPr>
          <w:rFonts w:ascii="Times New Roman" w:hAnsi="Times New Roman" w:cs="Times New Roman"/>
          <w:sz w:val="28"/>
          <w:szCs w:val="28"/>
        </w:rPr>
        <w:t xml:space="preserve"> сбалансированности бюджетов определяется по следующей формуле:</w:t>
      </w:r>
    </w:p>
    <w:p w:rsidR="00C456AD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МБТ(сб) = Рпер - (доходы налоговые и неналоговые + ФФП), где: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МБТ(сб) -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6EBF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6EBF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6EB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поддержку мер по об</w:t>
      </w:r>
      <w:r w:rsidRPr="00546EBF">
        <w:rPr>
          <w:rFonts w:ascii="Times New Roman" w:hAnsi="Times New Roman" w:cs="Times New Roman"/>
          <w:sz w:val="28"/>
          <w:szCs w:val="28"/>
        </w:rPr>
        <w:t>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6EBF">
        <w:rPr>
          <w:rFonts w:ascii="Times New Roman" w:hAnsi="Times New Roman" w:cs="Times New Roman"/>
          <w:sz w:val="28"/>
          <w:szCs w:val="28"/>
        </w:rPr>
        <w:t xml:space="preserve"> сбалансированности бюджетов;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Рпер - расходы первоочередного характера;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ФФП - фонд финансовой поддержки, в состав которого входят: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 xml:space="preserve">- дотация на выравнивание бюджетной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FC3580">
        <w:rPr>
          <w:rFonts w:ascii="Times New Roman" w:hAnsi="Times New Roman" w:cs="Times New Roman"/>
          <w:sz w:val="28"/>
          <w:szCs w:val="28"/>
        </w:rPr>
        <w:t>поселения из краевого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546EBF">
        <w:rPr>
          <w:rFonts w:ascii="Times New Roman" w:hAnsi="Times New Roman" w:cs="Times New Roman"/>
          <w:sz w:val="28"/>
          <w:szCs w:val="28"/>
        </w:rPr>
        <w:t xml:space="preserve">, определенная в соответствии с </w:t>
      </w:r>
      <w:hyperlink r:id="rId12" w:history="1">
        <w:r w:rsidRPr="00CF17A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46EBF">
        <w:rPr>
          <w:rFonts w:ascii="Times New Roman" w:hAnsi="Times New Roman" w:cs="Times New Roman"/>
          <w:sz w:val="28"/>
          <w:szCs w:val="28"/>
        </w:rPr>
        <w:t xml:space="preserve"> края от 29.11.2015 N 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края";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 xml:space="preserve">- дотация на выравнивание бюджетной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546EBF">
        <w:rPr>
          <w:rFonts w:ascii="Times New Roman" w:hAnsi="Times New Roman" w:cs="Times New Roman"/>
          <w:sz w:val="28"/>
          <w:szCs w:val="28"/>
        </w:rPr>
        <w:t xml:space="preserve">поселения из районного фонда финансовой поддержки, определенная в соответствии с методикой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распределения средств районного фонда финансовой поддержки поселений за </w:t>
      </w:r>
      <w:r w:rsidRPr="00546EBF">
        <w:rPr>
          <w:rFonts w:ascii="Times New Roman" w:hAnsi="Times New Roman" w:cs="Times New Roman"/>
          <w:sz w:val="28"/>
          <w:szCs w:val="28"/>
        </w:rPr>
        <w:t>счет 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принятого решением районного Совета депутатов от 21.06.2016 № 12-77р «</w:t>
      </w:r>
      <w:r w:rsidRPr="00125EBE">
        <w:rPr>
          <w:rFonts w:ascii="Times New Roman" w:hAnsi="Times New Roman" w:cs="Times New Roman"/>
          <w:sz w:val="28"/>
          <w:szCs w:val="28"/>
        </w:rPr>
        <w:t>О</w:t>
      </w:r>
      <w:r w:rsidRPr="00B05964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8F383A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и распределения средств районного фонда финансовой поддержки поселений»</w:t>
      </w:r>
      <w:r w:rsidRPr="00546EBF">
        <w:rPr>
          <w:rFonts w:ascii="Times New Roman" w:hAnsi="Times New Roman" w:cs="Times New Roman"/>
          <w:sz w:val="28"/>
          <w:szCs w:val="28"/>
        </w:rPr>
        <w:t>.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2.2.2. Объем налоговых и неналоговых доходов определяется расчетным путем в разрезе источников доходов, в соответствии с основными направлениями налоговой политики на очередной финансовый год и (или) плановый период. Объем первоочередных расходов бюджетов поселений определяется расчетным путем, с учетом увеличения плановых показателей расходов бюджетов поселений за отчетный финансовый год, увеличенных на индексы роста расходов, определенных в основных направлениях бюджетной политики на очередной финансовый год и (или) плановый период.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2.2.3. Иные межбюджетные трансферты на обеспечение сбалансированности направляются органами местного самоуправления поселений на финансирование текущих расходов бюджетов в пределах наличия свободных остатков средств на едином счете районного бюджета.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2.2.4. Финансовое управление администрации района принимает решение по передвижке кассового плана по иным межбюджетным трансфертам на поддержку мер по обеспечению сбалансированности бюджетов поселений, в пределах лимитов бюджетных обязательств на финансовый год, для покрытия временного кассового разрыва, возникшего при исполнении бюджета поселения, при выполнении следующих условий: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а) соблюдение требований бюджетного законодательства при составлении и исполнении бюджетов поселений;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б) своевременное предоставление установленной отчетности;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в) недопущения роста объема кредиторской и дебиторской задолженности.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2.2.5. Объем иных межбюджетных трансфертов на обеспечение сбалансированности бюджетов поселений, согласно решению о бюджете на текущий финансовый год и (или) плановый период подлежит изменению (увеличению, уменьшению) при выполнении следующих условий: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а) объем ин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546EBF">
        <w:rPr>
          <w:rFonts w:ascii="Times New Roman" w:hAnsi="Times New Roman" w:cs="Times New Roman"/>
          <w:sz w:val="28"/>
          <w:szCs w:val="28"/>
        </w:rPr>
        <w:t>межбюджетн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46EBF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6EB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поддержку мер по об</w:t>
      </w:r>
      <w:r w:rsidRPr="00546EBF">
        <w:rPr>
          <w:rFonts w:ascii="Times New Roman" w:hAnsi="Times New Roman" w:cs="Times New Roman"/>
          <w:sz w:val="28"/>
          <w:szCs w:val="28"/>
        </w:rPr>
        <w:t>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6EBF">
        <w:rPr>
          <w:rFonts w:ascii="Times New Roman" w:hAnsi="Times New Roman" w:cs="Times New Roman"/>
          <w:sz w:val="28"/>
          <w:szCs w:val="28"/>
        </w:rPr>
        <w:t xml:space="preserve"> сбалансированности бюджетов может быть увеличен при обоснованном наличии выпадающих собственных доходов; в связи с возникновением новых расходных обязательств и (или) увеличением принятых расходных обязательств, не учтенных при формировании бюджета, на основании мотивированного обращения главы поселения;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б) объем ин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546EBF">
        <w:rPr>
          <w:rFonts w:ascii="Times New Roman" w:hAnsi="Times New Roman" w:cs="Times New Roman"/>
          <w:sz w:val="28"/>
          <w:szCs w:val="28"/>
        </w:rPr>
        <w:t>межбюджетн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46EBF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6EB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поддержку мер по об</w:t>
      </w:r>
      <w:r w:rsidRPr="00546EBF">
        <w:rPr>
          <w:rFonts w:ascii="Times New Roman" w:hAnsi="Times New Roman" w:cs="Times New Roman"/>
          <w:sz w:val="28"/>
          <w:szCs w:val="28"/>
        </w:rPr>
        <w:t>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6EBF">
        <w:rPr>
          <w:rFonts w:ascii="Times New Roman" w:hAnsi="Times New Roman" w:cs="Times New Roman"/>
          <w:sz w:val="28"/>
          <w:szCs w:val="28"/>
        </w:rPr>
        <w:t xml:space="preserve"> сбалансированности может быть уменьшен при поступлении дополнительных собственных доходов; длительного наличия свободных остатков средств на едином счете бюджета поселения (более одного месяца).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 xml:space="preserve">2.3. Иные межбюджетные трансферты на реализацию государственных программ Красноярского края передаются поселениям в сроки, порядке и на условиях, определенных соглашениями, заключаемыми между администрацией района и государственными органами исполнительной власти Красноярского края. Объем иных межбюджетных трансфертов, выделяемых в рамках реализации государственных программ Красноярского края, распределение по бюджетам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546EBF">
        <w:rPr>
          <w:rFonts w:ascii="Times New Roman" w:hAnsi="Times New Roman" w:cs="Times New Roman"/>
          <w:sz w:val="28"/>
          <w:szCs w:val="28"/>
        </w:rPr>
        <w:t xml:space="preserve"> утверждается решением </w:t>
      </w:r>
      <w:r>
        <w:rPr>
          <w:rFonts w:ascii="Times New Roman" w:hAnsi="Times New Roman" w:cs="Times New Roman"/>
          <w:sz w:val="28"/>
          <w:szCs w:val="28"/>
        </w:rPr>
        <w:t>Ужурского</w:t>
      </w:r>
      <w:r w:rsidRPr="00546EB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 бюджете.</w:t>
      </w:r>
    </w:p>
    <w:p w:rsidR="00C456AD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 xml:space="preserve">2.4. Иные межбюджетные трансферты на реализацию муниципальных программ района как в целом на весь комплекс мероприятий, направленных на достижение поставленной цели и конечного результата, так и с разделением на мероприятия, передаются поселениям в сроки, порядке и на условиях, определенных заключенными соглашениями между администрацией района и администрацией поселения. Объем иных межбюджетных трансфертов, выделяемых в рамках реализации муниципальных программ района, распределение по бюджетам сельсоветов утверждается решением </w:t>
      </w:r>
      <w:r>
        <w:rPr>
          <w:rFonts w:ascii="Times New Roman" w:hAnsi="Times New Roman" w:cs="Times New Roman"/>
          <w:sz w:val="28"/>
          <w:szCs w:val="28"/>
        </w:rPr>
        <w:t>Ужурского</w:t>
      </w:r>
      <w:r w:rsidRPr="00546EB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 бюджете.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</w:t>
      </w:r>
      <w:r w:rsidRPr="00546EBF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</w:t>
      </w:r>
      <w:r>
        <w:rPr>
          <w:rFonts w:ascii="Times New Roman" w:hAnsi="Times New Roman" w:cs="Times New Roman"/>
          <w:sz w:val="28"/>
          <w:szCs w:val="28"/>
        </w:rPr>
        <w:t>являются расходными обязательствами районного бюджета.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2.5. Иные межбюджетные трансферты на компенсацию дополнительных расходов, возникающих в результате решений, принятых органами местного самоуправления района, в том числе за счет средств резервного фонда администрации района на предупреждение и ликвидацию чрезвычайных ситуаций в поселениях, перечисляются в сроки, порядке и на условиях, установленных Положением о порядке расходования средств резервного фонда администрации района.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2.6. Иные межбюджетные трансферты на иные цели в соответствии с нормативными правовыми актами Российской Федерации, Красноярского края, района предоставляются поселениям в соответствии с Порядком, утвержденным Правительством Красноярского края, нормативно-правовыми актами района.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2.7. Предоставление иных межбюджетных трансфертов осуществляется в соответствии со сводной бюджетной росписью и утвержденным кассовым планом бюджета района, по средствам краевого и федерального бюджетов - в пределах средств, фактически поступивших в бюджет района.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2.8. Иные межбюджетные трансферты, поступившие в бюджеты поселений, зачисляются в бюджет поселения и учитываются в составе доходов бюджета в соответствии с бюджетной классификацией и расходуются поселениями по целевому назначению.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2.9. Органы местного самоуправления поселений представляют в финансовое управление администрации района отчеты о расходовании средств иных межбюджетных трансфертов по форме, установленной соглашениями о предоставлении иных межбюджетных трансфертов, а также оперативную информацию по использованию средств иных межбюджетных трансфертов на основании запросов.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56AD" w:rsidRPr="00546EBF" w:rsidRDefault="00C456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3. ОТВЕТСТВЕННОСТЬ И КОНТРОЛЬ</w:t>
      </w:r>
    </w:p>
    <w:p w:rsidR="00C456AD" w:rsidRPr="00546EBF" w:rsidRDefault="00C456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56AD" w:rsidRPr="00546EBF" w:rsidRDefault="00C456AD" w:rsidP="00735371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37">
        <w:rPr>
          <w:rFonts w:ascii="Times New Roman" w:hAnsi="Times New Roman" w:cs="Times New Roman"/>
          <w:sz w:val="28"/>
          <w:szCs w:val="28"/>
        </w:rPr>
        <w:t>3.1. Контроль за целевым использованием иных межбюджетных трансфертов осуществляет Ужурский районный Совет депутатов, контрольно-счетная комиссия Ужурского района в соответствии с решением Ужурского районного Совета депутатов от 19.09.2012 № 30-206р «Об утверждении Положения о контрольно-счетной комиссии Ужурского района» и финансо</w:t>
      </w:r>
      <w:bookmarkStart w:id="2" w:name="_GoBack"/>
      <w:bookmarkEnd w:id="2"/>
      <w:r w:rsidRPr="009A4137">
        <w:rPr>
          <w:rFonts w:ascii="Times New Roman" w:hAnsi="Times New Roman" w:cs="Times New Roman"/>
          <w:sz w:val="28"/>
          <w:szCs w:val="28"/>
        </w:rPr>
        <w:t>вое управление администрации района в соответствии с постановлением администрации Ужурского района от 19.04.2017 № 263 «О Порядке внутреннего финансового контроля и внутреннего финансового аудита».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137">
        <w:rPr>
          <w:rFonts w:ascii="Times New Roman" w:hAnsi="Times New Roman" w:cs="Times New Roman"/>
          <w:sz w:val="28"/>
          <w:szCs w:val="28"/>
        </w:rPr>
        <w:t>3.2. Не использованные на конец финансового года иные межбюджетные трансферты, за исключением иных межбюджетных трансфертов на поддержку мер по обеспечению сбалансированности бюджетов из районного бюджета, подлежат возврату в районны</w:t>
      </w:r>
      <w:r>
        <w:rPr>
          <w:rFonts w:ascii="Times New Roman" w:hAnsi="Times New Roman" w:cs="Times New Roman"/>
          <w:sz w:val="28"/>
          <w:szCs w:val="28"/>
        </w:rPr>
        <w:t>й бюджет в порядке, установленном</w:t>
      </w:r>
      <w:r w:rsidRPr="009A4137">
        <w:rPr>
          <w:rFonts w:ascii="Times New Roman" w:hAnsi="Times New Roman" w:cs="Times New Roman"/>
          <w:sz w:val="28"/>
          <w:szCs w:val="28"/>
        </w:rPr>
        <w:t xml:space="preserve"> соглашениями по предоставлению иных межбюджетных трансфертов и решением о районном бюджете.</w:t>
      </w:r>
    </w:p>
    <w:p w:rsidR="00C456AD" w:rsidRPr="00546EBF" w:rsidRDefault="00C456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EBF">
        <w:rPr>
          <w:rFonts w:ascii="Times New Roman" w:hAnsi="Times New Roman" w:cs="Times New Roman"/>
          <w:sz w:val="28"/>
          <w:szCs w:val="28"/>
        </w:rPr>
        <w:t>3.3. Органы местного самоуправления поселений несут ответственность за целевое и эффективное использование иных межбюджетных трансфертов, соблюдение требований соглашений и настоящего Порядка, достоверность представляемых администрации района, финансовому управл</w:t>
      </w:r>
      <w:r>
        <w:rPr>
          <w:rFonts w:ascii="Times New Roman" w:hAnsi="Times New Roman" w:cs="Times New Roman"/>
          <w:sz w:val="28"/>
          <w:szCs w:val="28"/>
        </w:rPr>
        <w:t xml:space="preserve">ению администрации района, контрольно-счетной комиссии Ужурского </w:t>
      </w:r>
      <w:r w:rsidRPr="00546EBF">
        <w:rPr>
          <w:rFonts w:ascii="Times New Roman" w:hAnsi="Times New Roman" w:cs="Times New Roman"/>
          <w:sz w:val="28"/>
          <w:szCs w:val="28"/>
        </w:rPr>
        <w:t>района сведений и документов.</w:t>
      </w:r>
    </w:p>
    <w:p w:rsidR="00C456AD" w:rsidRPr="00FE502D" w:rsidRDefault="00C456AD" w:rsidP="00207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D52">
        <w:rPr>
          <w:rFonts w:ascii="Times New Roman" w:hAnsi="Times New Roman" w:cs="Times New Roman"/>
          <w:sz w:val="28"/>
          <w:szCs w:val="28"/>
        </w:rPr>
        <w:t>3.4. В случае если муниципальным образованием по состоянию на 31 декабря года предоставления межбюджетных трансфертов допущены нарушения обязательств, предусмотренных соглашением, и в срок до 1 апреля года, следующего за годом предоставления межбюджетных трансфертов, указанные нарушения не устранены, объем средств, соответствующий размеру межбюджетных трансфертов, подлежит возврату из бюджета муниципального образования в районный бюджет в срок до 1 мая года, следующего за годом предоставления межбюджетных трансфертов.</w:t>
      </w:r>
    </w:p>
    <w:p w:rsidR="00C456AD" w:rsidRPr="00FE502D" w:rsidRDefault="00C456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6AD" w:rsidRDefault="00C456AD">
      <w:pPr>
        <w:pStyle w:val="ConsPlusNormal"/>
        <w:jc w:val="both"/>
        <w:rPr>
          <w:rFonts w:cs="Times New Roman"/>
        </w:rPr>
      </w:pPr>
    </w:p>
    <w:p w:rsidR="00C456AD" w:rsidRDefault="00C456AD"/>
    <w:sectPr w:rsidR="00C456AD" w:rsidSect="008D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4C30"/>
    <w:multiLevelType w:val="hybridMultilevel"/>
    <w:tmpl w:val="0EE49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C2A92"/>
    <w:multiLevelType w:val="hybridMultilevel"/>
    <w:tmpl w:val="8740453C"/>
    <w:lvl w:ilvl="0" w:tplc="06822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B6B"/>
    <w:rsid w:val="00015667"/>
    <w:rsid w:val="000330DF"/>
    <w:rsid w:val="00067985"/>
    <w:rsid w:val="00075C65"/>
    <w:rsid w:val="000F44B1"/>
    <w:rsid w:val="001234E8"/>
    <w:rsid w:val="00125EBE"/>
    <w:rsid w:val="00147FCB"/>
    <w:rsid w:val="001D26D5"/>
    <w:rsid w:val="001E3671"/>
    <w:rsid w:val="001F08EA"/>
    <w:rsid w:val="00207096"/>
    <w:rsid w:val="002174CB"/>
    <w:rsid w:val="00235505"/>
    <w:rsid w:val="002510E7"/>
    <w:rsid w:val="00262D56"/>
    <w:rsid w:val="00265C10"/>
    <w:rsid w:val="002711C6"/>
    <w:rsid w:val="002F76B5"/>
    <w:rsid w:val="00352299"/>
    <w:rsid w:val="00366FC4"/>
    <w:rsid w:val="00386622"/>
    <w:rsid w:val="00392A82"/>
    <w:rsid w:val="003D4CA5"/>
    <w:rsid w:val="003E555A"/>
    <w:rsid w:val="003F5438"/>
    <w:rsid w:val="003F6213"/>
    <w:rsid w:val="004125B3"/>
    <w:rsid w:val="00433169"/>
    <w:rsid w:val="004977BD"/>
    <w:rsid w:val="004C0FCC"/>
    <w:rsid w:val="004E717C"/>
    <w:rsid w:val="004F5EBD"/>
    <w:rsid w:val="004F6631"/>
    <w:rsid w:val="00504A06"/>
    <w:rsid w:val="005355E2"/>
    <w:rsid w:val="00546EBF"/>
    <w:rsid w:val="005506BA"/>
    <w:rsid w:val="00556DB5"/>
    <w:rsid w:val="00572E3D"/>
    <w:rsid w:val="005A55C0"/>
    <w:rsid w:val="005A647F"/>
    <w:rsid w:val="006C2ECB"/>
    <w:rsid w:val="006F2B6B"/>
    <w:rsid w:val="006F527A"/>
    <w:rsid w:val="006F73E4"/>
    <w:rsid w:val="00735371"/>
    <w:rsid w:val="00777FCA"/>
    <w:rsid w:val="00837C22"/>
    <w:rsid w:val="008D4502"/>
    <w:rsid w:val="008D7152"/>
    <w:rsid w:val="008F383A"/>
    <w:rsid w:val="0090488A"/>
    <w:rsid w:val="00923748"/>
    <w:rsid w:val="00957D31"/>
    <w:rsid w:val="00987690"/>
    <w:rsid w:val="009A4137"/>
    <w:rsid w:val="009F43C0"/>
    <w:rsid w:val="00AA0FA6"/>
    <w:rsid w:val="00AB6D52"/>
    <w:rsid w:val="00B05964"/>
    <w:rsid w:val="00B20572"/>
    <w:rsid w:val="00B73FBF"/>
    <w:rsid w:val="00BC0B67"/>
    <w:rsid w:val="00C07AA6"/>
    <w:rsid w:val="00C456AD"/>
    <w:rsid w:val="00CE6E54"/>
    <w:rsid w:val="00CF17AC"/>
    <w:rsid w:val="00D24C52"/>
    <w:rsid w:val="00D27288"/>
    <w:rsid w:val="00D82DC7"/>
    <w:rsid w:val="00DD0810"/>
    <w:rsid w:val="00DD54AE"/>
    <w:rsid w:val="00E11629"/>
    <w:rsid w:val="00E86484"/>
    <w:rsid w:val="00E86FF5"/>
    <w:rsid w:val="00F37D69"/>
    <w:rsid w:val="00F73AB4"/>
    <w:rsid w:val="00FA4810"/>
    <w:rsid w:val="00FC018D"/>
    <w:rsid w:val="00FC3580"/>
    <w:rsid w:val="00FD70BD"/>
    <w:rsid w:val="00FE502D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B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2B6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6F2B6B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6F2B6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F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66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E36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5F6DDA971238AEF936EFD4CB7E6C75E155EA17F81B1A0970A874EB9Dm6o3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5F6DDA971238AEF936EFD4CB7E6C75E155EE12FB151A0970A874EB9D637016C79DF29970BCm9o9I" TargetMode="External"/><Relationship Id="rId12" Type="http://schemas.openxmlformats.org/officeDocument/2006/relationships/hyperlink" Target="consultantplus://offline/ref=C15F6DDA971238AEF936F1D9DD12337AE05FB41AFC14145B25FE72BCC233764387mDo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1986E31B3A104A9727033B4B49062E9F98ADCCB6B77FA3DB3016822928CE43455E621AECv1z9H" TargetMode="External"/><Relationship Id="rId11" Type="http://schemas.openxmlformats.org/officeDocument/2006/relationships/hyperlink" Target="consultantplus://offline/ref=C15F6DDA971238AEF936F1D9DD12337AE05FB41AFC14145B25FE72BCC233764387mDoD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81986E31B3A104A97271D365D2559219D9BF5C6BCB374FD836F4DDF7E21C41402113B50A9158E53D652C2v4z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1986E31B3A104A97271D365D2559219D9BF5C6B2B674FD8E6F4DDF7E21C41402113B50A9158E53D653CBv4z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6</Pages>
  <Words>1948</Words>
  <Characters>11106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Ягудина</dc:creator>
  <cp:keywords/>
  <dc:description/>
  <cp:lastModifiedBy>1</cp:lastModifiedBy>
  <cp:revision>3</cp:revision>
  <cp:lastPrinted>2017-05-31T01:18:00Z</cp:lastPrinted>
  <dcterms:created xsi:type="dcterms:W3CDTF">2017-05-31T01:18:00Z</dcterms:created>
  <dcterms:modified xsi:type="dcterms:W3CDTF">2017-05-31T01:27:00Z</dcterms:modified>
</cp:coreProperties>
</file>