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F074" w14:textId="163301B4" w:rsidR="00537E7F" w:rsidRPr="00537E7F" w:rsidRDefault="00537E7F" w:rsidP="00537E7F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25.06.2025 </w:t>
      </w:r>
      <w:r w:rsidRPr="00537E7F">
        <w:rPr>
          <w:rFonts w:ascii="Times New Roman" w:eastAsia="Calibri" w:hAnsi="Times New Roman" w:cs="Times New Roman"/>
          <w:b/>
          <w:kern w:val="0"/>
          <w14:ligatures w14:val="none"/>
        </w:rPr>
        <w:t>Календарь предпринимателя на июль 2025 года</w:t>
      </w:r>
    </w:p>
    <w:p w14:paraId="58C27AAA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37E8B495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В июле к стандартным отчетам </w:t>
      </w:r>
      <w:r w:rsidRPr="00537E7F">
        <w:rPr>
          <w:rFonts w:ascii="Times New Roman" w:eastAsia="Calibri" w:hAnsi="Times New Roman" w:cs="Times New Roman"/>
          <w:iCs/>
          <w:kern w:val="0"/>
          <w14:ligatures w14:val="none"/>
        </w:rPr>
        <w:t xml:space="preserve">у многих добавляются квартальные платежи и отчеты. ИП уплачивают за себя страховые взносы и НДФЛ за прошлый год, а организации, имеющие транспорт и недвижимость, – авансы по имущественным налогам. 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Не пропустить важные даты помогает </w:t>
      </w:r>
      <w:hyperlink r:id="rId5" w:history="1">
        <w:r w:rsidRPr="00537E7F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от Корпорации МСП. </w:t>
      </w:r>
    </w:p>
    <w:p w14:paraId="75649663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1 июля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537E7F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ИП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уплачивают за себя взносы на пенсионное страхование за 2024 год – 1 % с дохода свыше 300 тысяч рублей. Уведомление для ЕНП не нужно, но на счете должно быть достаточно средств.</w:t>
      </w:r>
    </w:p>
    <w:p w14:paraId="2EEA4123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3 июля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организации и ИП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о суммах НДФЛ за сотрудников за период с 23 по 30 июня, а 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br/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5 июля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уплачивают его (если в это время были выплаты).</w:t>
      </w:r>
    </w:p>
    <w:p w14:paraId="6BD1A837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15 июля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52F3147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ИП на ОСН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НДФЛ за себя за 2024 год;</w:t>
      </w:r>
    </w:p>
    <w:p w14:paraId="5E824ED4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>организации и ИП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уплачивают страховые взносы в СФР «на травматизм» за июнь.</w:t>
      </w:r>
    </w:p>
    <w:p w14:paraId="4816F348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21 июля </w:t>
      </w:r>
      <w:r w:rsidRPr="00537E7F">
        <w:rPr>
          <w:rFonts w:ascii="Times New Roman" w:eastAsia="Calibri" w:hAnsi="Times New Roman" w:cs="Times New Roman"/>
          <w:bCs/>
          <w:kern w:val="0"/>
          <w:u w:val="single"/>
          <w14:ligatures w14:val="none"/>
        </w:rPr>
        <w:t>импортеры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товаров из стран ЕАЭС уплачивают косвенные налоги и сдают декларацию за июнь. </w:t>
      </w:r>
    </w:p>
    <w:p w14:paraId="337FE9F3" w14:textId="77777777" w:rsidR="00537E7F" w:rsidRPr="00537E7F" w:rsidRDefault="00537E7F" w:rsidP="0053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25 июля</w:t>
      </w:r>
    </w:p>
    <w:p w14:paraId="4D3ECC1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ИП на ОСН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для ЕНП о сумме НДФЛ за себя за полугодие;</w:t>
      </w:r>
    </w:p>
    <w:p w14:paraId="7D29879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на УСН и ЕСХН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направляют уведомление для ЕНП о сумме аванса за полугодие;</w:t>
      </w:r>
    </w:p>
    <w:p w14:paraId="3D44A7B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с сотрудниками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сдают:</w:t>
      </w:r>
    </w:p>
    <w:p w14:paraId="0DE3FADE" w14:textId="77777777" w:rsidR="00537E7F" w:rsidRPr="00537E7F" w:rsidRDefault="00537E7F" w:rsidP="00537E7F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i/>
          <w:kern w:val="0"/>
          <w14:ligatures w14:val="none"/>
        </w:rPr>
        <w:t xml:space="preserve">- 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расчет по страховым взносам в налоговую за полугодие (поэтому можно не подавать персонифицированные сведения и не указывать суммы взносов в уведомлении для ЕНП);</w:t>
      </w:r>
    </w:p>
    <w:p w14:paraId="7E1BDE20" w14:textId="77777777" w:rsidR="00537E7F" w:rsidRPr="00537E7F" w:rsidRDefault="00537E7F" w:rsidP="00537E7F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>- расчет 6-НДФЛ за полугодие;</w:t>
      </w:r>
    </w:p>
    <w:p w14:paraId="0E257CC5" w14:textId="77777777" w:rsidR="00537E7F" w:rsidRPr="00537E7F" w:rsidRDefault="00537E7F" w:rsidP="00537E7F">
      <w:pPr>
        <w:tabs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i/>
          <w:kern w:val="0"/>
          <w14:ligatures w14:val="none"/>
        </w:rPr>
        <w:t xml:space="preserve">- 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уведомление о суммах НДФЛ за период с 01.07.2025 по 22.07.2025;</w:t>
      </w:r>
    </w:p>
    <w:p w14:paraId="4F3050E1" w14:textId="77777777" w:rsidR="00537E7F" w:rsidRPr="00537E7F" w:rsidRDefault="00537E7F" w:rsidP="00537E7F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>- сведения по страховым взносам «на травматизм» в СФР (ЕФС-1).</w:t>
      </w:r>
    </w:p>
    <w:p w14:paraId="0B9BB43D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color w:val="000000" w:themeColor="text1"/>
          <w:kern w:val="0"/>
          <w:u w:val="single"/>
          <w14:ligatures w14:val="none"/>
        </w:rPr>
        <w:t>организации, имеющие транспорт / недвижимость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направляют уведомление для ЕНП о суммах авансов по транспортному и земельному налогам / налогу на имущество по кадастровой стоимости; </w:t>
      </w:r>
    </w:p>
    <w:p w14:paraId="6F5E3C3C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ИП, использующие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водный объект по лицензии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, сдают декларацию по водному налогу за II квартал;</w:t>
      </w:r>
    </w:p>
    <w:p w14:paraId="0D39ACDB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организации и ИП 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:u w:val="single"/>
          <w14:ligatures w14:val="none"/>
        </w:rPr>
        <w:t>на ОСН, УСН (при годовом доходе более 60 миллионов) и ЕСХН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сдают декларацию по НДС (если не используется освобождение по п. 1 ст. 145 НК);</w:t>
      </w:r>
    </w:p>
    <w:p w14:paraId="78A90620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сдают декларацию по налогу на прибыль;</w:t>
      </w:r>
    </w:p>
    <w:p w14:paraId="075CFF27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сдают декларацию;</w:t>
      </w:r>
    </w:p>
    <w:p w14:paraId="15B522A8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на АвтоУСН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, уплачивают налог за июнь;</w:t>
      </w:r>
    </w:p>
    <w:p w14:paraId="60FF564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организации и ИП, которые не платят НДС, но проводили во II квартале операции с 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:u w:val="single"/>
          <w14:ligatures w14:val="none"/>
        </w:rPr>
        <w:t xml:space="preserve">импортными товарами, подлежащими </w:t>
      </w:r>
      <w:hyperlink r:id="rId6" w:history="1">
        <w:r w:rsidRPr="00537E7F">
          <w:rPr>
            <w:rFonts w:ascii="Times New Roman" w:eastAsia="Calibri" w:hAnsi="Times New Roman" w:cs="Times New Roman"/>
            <w:color w:val="000000" w:themeColor="text1"/>
            <w:kern w:val="0"/>
            <w:u w:val="single"/>
            <w14:ligatures w14:val="none"/>
          </w:rPr>
          <w:t>прослеживаемости</w:t>
        </w:r>
      </w:hyperlink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сдают в налоговую отчет об операциях с ними;</w:t>
      </w:r>
    </w:p>
    <w:p w14:paraId="3E9ECEEB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гостиницы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и иные средства размещения в муниципальных образованиях, где введен туристический налог, сдают по нему декларацию за II квартал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</w:t>
      </w:r>
    </w:p>
    <w:p w14:paraId="6D74EC61" w14:textId="77777777" w:rsidR="00537E7F" w:rsidRPr="00537E7F" w:rsidRDefault="00537E7F" w:rsidP="00537E7F">
      <w:pPr>
        <w:tabs>
          <w:tab w:val="left" w:pos="284"/>
        </w:tabs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До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28 июля</w:t>
      </w:r>
      <w:r w:rsidRPr="00537E7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уплачивают:</w:t>
      </w:r>
    </w:p>
    <w:p w14:paraId="399D2B5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организации, имеющие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недвижимость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транспорт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и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водные объекты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имущество организаций / земельному / транспортному / водному налогу за II квартал;</w:t>
      </w:r>
    </w:p>
    <w:p w14:paraId="5D957ECD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>организации и ИП на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УСН и ЕСХН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аванс за полугодие;</w:t>
      </w:r>
    </w:p>
    <w:p w14:paraId="4B2E6D84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>организации и ИП на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ОСН, УСН и ЕСХН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НДС за II квартал </w:t>
      </w:r>
      <w:r w:rsidRPr="00537E7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(если не используется освобождение по п. 1 ст. 145 НК)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4F2C4222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организации на ОСН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аванс по налогу на прибыль;</w:t>
      </w:r>
    </w:p>
    <w:p w14:paraId="6FF202BE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организации и ИП, </w:t>
      </w: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привлекающие сотрудников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страховые взносы в налоговую за июнь и НДФЛ за период с 01.07.2025 по 22.07.2025;</w:t>
      </w:r>
    </w:p>
    <w:p w14:paraId="32601E8C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производители подакцизных товаров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акцизы;</w:t>
      </w:r>
    </w:p>
    <w:p w14:paraId="2C80AD83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самозанятые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налог на профдоход за июнь;</w:t>
      </w:r>
    </w:p>
    <w:p w14:paraId="5F8D4D75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ИП на ОСН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– НДФЛ за себя за полугодие;</w:t>
      </w:r>
    </w:p>
    <w:p w14:paraId="4AE17DA9" w14:textId="77777777" w:rsidR="00537E7F" w:rsidRPr="00537E7F" w:rsidRDefault="00537E7F" w:rsidP="00537E7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:u w:val="single"/>
          <w14:ligatures w14:val="none"/>
        </w:rPr>
        <w:t>гостиницы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и другие средства размещения (в муниципальных образованиях, где введен туристический налог) – туристический налог за II квартал.</w:t>
      </w:r>
    </w:p>
    <w:p w14:paraId="479E9569" w14:textId="77777777" w:rsidR="00537E7F" w:rsidRPr="00537E7F" w:rsidRDefault="00537E7F" w:rsidP="00537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E7F">
        <w:rPr>
          <w:rFonts w:ascii="Times New Roman" w:eastAsia="Calibri" w:hAnsi="Times New Roman" w:cs="Times New Roman"/>
          <w:kern w:val="0"/>
          <w14:ligatures w14:val="none"/>
        </w:rPr>
        <w:t>Напомним, сервис «</w:t>
      </w:r>
      <w:hyperlink r:id="rId7" w:history="1">
        <w:r w:rsidRPr="00537E7F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Календарь предпринимателя</w:t>
        </w:r>
      </w:hyperlink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» можно настроить под рабочие задачи и получать уведомления о сроках платежей и сдачи отчетности на Цифровой платформе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537E7F">
        <w:rPr>
          <w:rFonts w:ascii="Times New Roman" w:eastAsia="Calibri" w:hAnsi="Times New Roman" w:cs="Times New Roman"/>
          <w:b/>
          <w:bCs/>
          <w:kern w:val="0"/>
          <w14:ligatures w14:val="none"/>
        </w:rPr>
        <w:t>по нацпроекту «Эффективная и конкурентная экономика».</w:t>
      </w:r>
      <w:r w:rsidRPr="00537E7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9D6AEE5" w14:textId="77777777" w:rsidR="00537E7F" w:rsidRPr="00537E7F" w:rsidRDefault="00537E7F" w:rsidP="00537E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2C004130" w14:textId="77777777" w:rsidR="00537E7F" w:rsidRPr="00537E7F" w:rsidRDefault="00537E7F" w:rsidP="00537E7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kern w:val="0"/>
          <w14:ligatures w14:val="none"/>
        </w:rPr>
      </w:pPr>
    </w:p>
    <w:p w14:paraId="15C7E8E7" w14:textId="77777777" w:rsidR="005952E0" w:rsidRDefault="005952E0"/>
    <w:sectPr w:rsidR="0059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377192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0"/>
    <w:rsid w:val="00537E7F"/>
    <w:rsid w:val="005952E0"/>
    <w:rsid w:val="008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E990"/>
  <w15:chartTrackingRefBased/>
  <w15:docId w15:val="{5E287239-9973-4743-BE23-7DCBD66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2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2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2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2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2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2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2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related_activities/spt/" TargetMode="External"/><Relationship Id="rId5" Type="http://schemas.openxmlformats.org/officeDocument/2006/relationships/hyperlink" Target="https://xn--l1agf.xn--p1ai/calendar/promo/?utm_source=smm&amp;utm_medium=smm&amp;utm_campaign=01_07_2024_calend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2025-06-25T08:57:00Z</dcterms:created>
  <dcterms:modified xsi:type="dcterms:W3CDTF">2025-06-25T08:58:00Z</dcterms:modified>
</cp:coreProperties>
</file>